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D8" w:rsidRDefault="00251AF7">
      <w:pPr>
        <w:jc w:val="center"/>
        <w:rPr>
          <w:rFonts w:ascii="Arial" w:hAnsi="Arial" w:hint="eastAsia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TERMO DE REFERÊNCIA</w:t>
      </w:r>
    </w:p>
    <w:p w:rsidR="005542D8" w:rsidRDefault="00251AF7">
      <w:pPr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PREGÃO ELETRÔNICO 02/2019</w:t>
      </w:r>
    </w:p>
    <w:p w:rsidR="005542D8" w:rsidRDefault="005542D8">
      <w:pPr>
        <w:shd w:val="clear" w:color="auto" w:fill="FFFFFF"/>
        <w:jc w:val="center"/>
        <w:rPr>
          <w:rFonts w:ascii="Arial" w:hAnsi="Arial" w:hint="eastAsia"/>
          <w:b/>
          <w:bCs/>
          <w:sz w:val="22"/>
          <w:szCs w:val="22"/>
        </w:rPr>
      </w:pPr>
    </w:p>
    <w:p w:rsidR="005542D8" w:rsidRDefault="00251AF7">
      <w:pPr>
        <w:numPr>
          <w:ilvl w:val="0"/>
          <w:numId w:val="4"/>
        </w:numPr>
        <w:shd w:val="clear" w:color="auto" w:fill="FFFFFF"/>
        <w:spacing w:after="120"/>
        <w:ind w:left="1068"/>
        <w:jc w:val="both"/>
        <w:rPr>
          <w:rFonts w:ascii="Arial" w:hAnsi="Arial" w:hint="eastAsia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OBJETO</w:t>
      </w:r>
    </w:p>
    <w:tbl>
      <w:tblPr>
        <w:tblW w:w="10090" w:type="dxa"/>
        <w:tblInd w:w="-2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24"/>
        <w:gridCol w:w="5787"/>
        <w:gridCol w:w="1278"/>
        <w:gridCol w:w="960"/>
        <w:gridCol w:w="1441"/>
      </w:tblGrid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Item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Qtde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Valor Unitário Máximo R$</w:t>
            </w:r>
          </w:p>
        </w:tc>
      </w:tr>
      <w:tr w:rsidR="005542D8">
        <w:trPr>
          <w:trHeight w:val="567"/>
        </w:trPr>
        <w:tc>
          <w:tcPr>
            <w:tcW w:w="100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shd w:val="clear" w:color="auto" w:fill="99CCFF"/>
              <w:jc w:val="center"/>
              <w:rPr>
                <w:rFonts w:hint="eastAsia"/>
              </w:rPr>
            </w:pPr>
            <w:r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  <w:t>ARTES</w:t>
            </w: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Papel vegetal, tamanho A4, em bloco de 50 folhas, 60 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Bloco 50 fls.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Caneta permanente para CD, ponta ultrafina, cor preta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Caneta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Hidrocor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escolar, estojo com 12 cores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Estojo 12 cores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Lápis escolar, grafite 6B, caixa com 12 unidades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Caixa 12 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Lápis escolar, grafite 2B, caixa com 12 unidades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Caixa 12 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39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bookmarkStart w:id="1" w:name="__DdeLink__11022_2819615041"/>
            <w:bookmarkEnd w:id="1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Pincel escolar chato, cerdas naturais, cabo longo de madeira, nº 16.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</w:rPr>
              <w:t>Pincel escolar chato, cerdas naturais, cabo longo de madeira, nº 12. Estojo com 12 unidades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Estojo 12 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</w:rPr>
              <w:t xml:space="preserve">Tempera guache escolar, 6 cores de 15ml. Caixa com 6 </w:t>
            </w:r>
            <w:r>
              <w:rPr>
                <w:rFonts w:ascii="Arial" w:eastAsia="Calibri" w:hAnsi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Caixa 06 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both"/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</w:rPr>
              <w:t>Bobina de papel Kraft, 120cmx100m, 80g natural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</w:rPr>
              <w:t>Rolo de papel manteiga 40g 1mx20m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bookmarkStart w:id="2" w:name="__DdeLink__6218_1084217257"/>
            <w:r>
              <w:rPr>
                <w:rFonts w:ascii="Arial" w:eastAsia="Calibri" w:hAnsi="Arial"/>
                <w:color w:val="000000"/>
                <w:sz w:val="20"/>
                <w:szCs w:val="20"/>
              </w:rPr>
              <w:t>Papel dupla face preto 48x66cm, 120g</w:t>
            </w:r>
            <w:bookmarkEnd w:id="2"/>
            <w:r>
              <w:rPr>
                <w:rFonts w:ascii="Arial" w:eastAsia="Calibri" w:hAnsi="Arial"/>
                <w:color w:val="000000"/>
                <w:sz w:val="20"/>
                <w:szCs w:val="20"/>
              </w:rPr>
              <w:t>. Bloco de 50 folhas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Bloco 50 fls.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</w:rPr>
              <w:t xml:space="preserve">Corretivo escolar branco líquido à base </w:t>
            </w:r>
            <w:r>
              <w:rPr>
                <w:rFonts w:ascii="Arial" w:eastAsia="Calibri" w:hAnsi="Arial"/>
                <w:color w:val="000000"/>
                <w:sz w:val="20"/>
                <w:szCs w:val="20"/>
              </w:rPr>
              <w:t>de água 18ml, caixa com 6 unidades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Caixa 06 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</w:rPr>
              <w:t xml:space="preserve">Tinta </w:t>
            </w:r>
            <w:proofErr w:type="spellStart"/>
            <w:r>
              <w:rPr>
                <w:rFonts w:ascii="Arial" w:eastAsia="Calibri" w:hAnsi="Arial"/>
                <w:color w:val="000000"/>
                <w:sz w:val="20"/>
                <w:szCs w:val="20"/>
              </w:rPr>
              <w:t>Nankim</w:t>
            </w:r>
            <w:proofErr w:type="spellEnd"/>
            <w:r>
              <w:rPr>
                <w:rFonts w:ascii="Arial" w:eastAsia="Calibri" w:hAnsi="Arial"/>
                <w:color w:val="000000"/>
                <w:sz w:val="20"/>
                <w:szCs w:val="20"/>
              </w:rPr>
              <w:t xml:space="preserve"> escolar 20ml, cor preta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621"/>
        </w:trPr>
        <w:tc>
          <w:tcPr>
            <w:tcW w:w="100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bookmarkStart w:id="3" w:name="__DdeLink__5263_1289729108"/>
            <w:bookmarkEnd w:id="3"/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BIOLOGIA</w:t>
            </w: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numPr>
                <w:ilvl w:val="0"/>
                <w:numId w:val="5"/>
              </w:numPr>
              <w:ind w:left="0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Câmara de contagem Neubauer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keepNext/>
              <w:numPr>
                <w:ilvl w:val="2"/>
                <w:numId w:val="3"/>
              </w:numPr>
              <w:tabs>
                <w:tab w:val="left" w:pos="-270"/>
              </w:tabs>
              <w:suppressAutoHyphens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Corante azul de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Coomassie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Brilliant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Blue G-250, frasco de 25g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Frasco 25g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keepNext/>
              <w:numPr>
                <w:ilvl w:val="2"/>
                <w:numId w:val="3"/>
              </w:numPr>
              <w:suppressAutoHyphens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Ácido </w:t>
            </w: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Orto</w:t>
            </w:r>
            <w:proofErr w:type="spellEnd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Fosf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órico 85% P.A. (frasco com 1L)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Frasco 1L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keepNext/>
              <w:numPr>
                <w:ilvl w:val="2"/>
                <w:numId w:val="3"/>
              </w:numPr>
              <w:suppressAutoHyphens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ALBUMINA DE SORO BOVINO (BSA), LIOFILIZADA - 50g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Frasco 50g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numPr>
                <w:ilvl w:val="0"/>
                <w:numId w:val="5"/>
              </w:numPr>
              <w:ind w:left="0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ALFA NAFTOL PA FRASCO 100G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Frasco 100g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numPr>
                <w:ilvl w:val="0"/>
                <w:numId w:val="5"/>
              </w:numPr>
              <w:ind w:left="0"/>
              <w:contextualSpacing/>
              <w:rPr>
                <w:rFonts w:hint="eastAsia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Caseina</w:t>
            </w:r>
            <w:proofErr w:type="spellEnd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Pura 500g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Frasco 500g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hd w:val="clear" w:color="auto" w:fill="FFFFFF"/>
              <w:rPr>
                <w:rFonts w:hint="eastAsia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Resorcina</w:t>
            </w:r>
            <w:proofErr w:type="spellEnd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resorcinol</w:t>
            </w:r>
            <w:proofErr w:type="spellEnd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 PA, frasco 500g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bookmarkStart w:id="4" w:name="__DdeLink__7182_1845855827"/>
            <w:r>
              <w:rPr>
                <w:rFonts w:ascii="Arial" w:hAnsi="Arial"/>
                <w:color w:val="000000"/>
                <w:sz w:val="22"/>
                <w:szCs w:val="22"/>
              </w:rPr>
              <w:t>Frasco 5</w:t>
            </w:r>
            <w:bookmarkEnd w:id="4"/>
            <w:r>
              <w:rPr>
                <w:rFonts w:ascii="Arial" w:hAnsi="Arial"/>
                <w:color w:val="000000"/>
                <w:sz w:val="22"/>
                <w:szCs w:val="22"/>
              </w:rPr>
              <w:t>00g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numPr>
                <w:ilvl w:val="0"/>
                <w:numId w:val="6"/>
              </w:numPr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ninidrina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PA 25g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Frasco 25g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keepNext/>
              <w:numPr>
                <w:ilvl w:val="2"/>
                <w:numId w:val="3"/>
              </w:numPr>
              <w:outlineLvl w:val="2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ovoalbumina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pura 500g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Frasco 500g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Glicina pura 500g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Frasco 500g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contextualSpacing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Prolina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pura 500g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Frasco 500g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Acetato de chumbo PA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Ácido tricloroac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ético 80% 100mL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 10 ml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 un. 10 ml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Reagente de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biureto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Guaiacol puro 100mL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Kit coloração de Gram</w:t>
            </w:r>
          </w:p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Sistema de soluções utilizadas na técnica de coloração microbiológica de GRAM para diferenciar as células Gram positivas das Gram</w:t>
            </w:r>
          </w:p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 kit é composto pelos corantes:</w:t>
            </w:r>
          </w:p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Violeta de Genciana,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Lugol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Descorante de Gram (álcool-acetona) e Fucsina diluída. Kit contendo 4 frascos de 500 ml. Valor: R$ 54,95</w:t>
            </w:r>
          </w:p>
          <w:p w:rsidR="005542D8" w:rsidRDefault="005542D8">
            <w:pPr>
              <w:rPr>
                <w:rFonts w:ascii="Arial" w:hAnsi="Arial" w:hint="eastAsia"/>
                <w:color w:val="000000"/>
                <w:sz w:val="20"/>
                <w:szCs w:val="20"/>
              </w:rPr>
            </w:pPr>
          </w:p>
          <w:p w:rsidR="005542D8" w:rsidRDefault="005542D8">
            <w:pPr>
              <w:rPr>
                <w:rFonts w:ascii="Arial" w:hAnsi="Arial" w:hint="eastAsia"/>
                <w:color w:val="000000"/>
                <w:sz w:val="20"/>
                <w:szCs w:val="20"/>
              </w:rPr>
            </w:pPr>
          </w:p>
          <w:p w:rsidR="005542D8" w:rsidRDefault="005542D8">
            <w:pPr>
              <w:rPr>
                <w:rFonts w:ascii="Arial" w:hAnsi="Arial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white"/>
              </w:rPr>
              <w:t xml:space="preserve">Fonte de eletroforese </w:t>
            </w:r>
          </w:p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white"/>
              </w:rPr>
              <w:t>Tensão de saída máxima: 300 Volts (ajustável em escala de 50 volts)</w:t>
            </w:r>
          </w:p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white"/>
              </w:rPr>
              <w:t>Corrente de saída</w:t>
            </w:r>
            <w:r>
              <w:rPr>
                <w:rFonts w:ascii="Arial" w:hAnsi="Arial"/>
                <w:color w:val="000000"/>
                <w:sz w:val="20"/>
                <w:szCs w:val="20"/>
                <w:highlight w:val="white"/>
              </w:rPr>
              <w:t xml:space="preserve"> máxima: 400mA</w:t>
            </w:r>
          </w:p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white"/>
              </w:rPr>
              <w:t>Potência máxima: 60 Watt</w:t>
            </w:r>
          </w:p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white"/>
              </w:rPr>
              <w:t>Tensão de entrada: 100 – 240 Volts AC.</w:t>
            </w:r>
          </w:p>
          <w:p w:rsidR="005542D8" w:rsidRDefault="00251AF7">
            <w:pPr>
              <w:rPr>
                <w:rFonts w:hint="eastAsia"/>
                <w:highlight w:val="yellow"/>
              </w:rPr>
            </w:pPr>
            <w:bookmarkStart w:id="5" w:name="__DdeLink__6410_3393919167"/>
            <w:bookmarkEnd w:id="5"/>
            <w:r>
              <w:rPr>
                <w:rFonts w:ascii="Arial" w:hAnsi="Arial"/>
                <w:color w:val="000000"/>
                <w:sz w:val="20"/>
                <w:szCs w:val="20"/>
                <w:highlight w:val="white"/>
              </w:rPr>
              <w:t>Função de temporizador: 1-999 min. com função de alarme. Valor: 3000,00</w:t>
            </w:r>
          </w:p>
          <w:p w:rsidR="005542D8" w:rsidRDefault="005542D8">
            <w:pPr>
              <w:rPr>
                <w:rFonts w:ascii="Arial" w:hAnsi="Arial" w:hint="eastAsia"/>
                <w:color w:val="000000"/>
                <w:sz w:val="20"/>
                <w:szCs w:val="20"/>
                <w:highlight w:val="white"/>
              </w:rPr>
            </w:pPr>
          </w:p>
          <w:p w:rsidR="005542D8" w:rsidRDefault="005542D8">
            <w:pPr>
              <w:rPr>
                <w:rFonts w:ascii="Arial" w:hAnsi="Arial" w:hint="eastAsi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100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DESENHO TÉCNICO</w:t>
            </w: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Prancheta portátil, marca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Trident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ou similar com régua paralela, tamanho </w:t>
            </w:r>
            <w:r>
              <w:rPr>
                <w:rFonts w:ascii="Arial" w:hAnsi="Arial"/>
                <w:sz w:val="20"/>
                <w:szCs w:val="20"/>
              </w:rPr>
              <w:t>A3 cód.500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Régua “T” fenólica, com cabeçote móvel com transferidor, tamanho de 50 cm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Papel almaço quadriculado 75gr/m2, celulose vegetal com   comprimento aproximado de 330 mm (</w:t>
            </w:r>
            <w:r>
              <w:rPr>
                <w:rFonts w:ascii="Arial" w:hAnsi="Arial"/>
                <w:sz w:val="20"/>
                <w:szCs w:val="20"/>
              </w:rPr>
              <w:t>SIDEC – 203526)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white"/>
              </w:rPr>
              <w:t>Pacote 400 folhas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64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Papel manteiga</w:t>
            </w:r>
            <w:r>
              <w:rPr>
                <w:rFonts w:ascii="Arial" w:hAnsi="Arial"/>
                <w:sz w:val="20"/>
                <w:szCs w:val="20"/>
              </w:rPr>
              <w:t xml:space="preserve"> para desenho, gramatura 41gr/m2, tamanho A3, bloco com 50 folhas (SIDEC – 440580)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Escalímetro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triangula, marca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Trident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ou similar, n. 7830/1, branco com 30 cm, possuindo as escalas 1/20, 1/25, 1/50, 1/75, 1/100 e 1/125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Esquadro de </w:t>
            </w:r>
            <w:r>
              <w:rPr>
                <w:rFonts w:ascii="Arial" w:hAnsi="Arial"/>
                <w:sz w:val="20"/>
                <w:szCs w:val="20"/>
              </w:rPr>
              <w:t>madeira MDF, com escala, do ângulo de 45 graus, tipo professor com 50 cm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Esquadro de madeira MDF, com escala, do ângulo de 60 graus, tipo professor com 50 cm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Compasso de madeira para quadro branco com 40 cm, marca Souza ou similar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Transferidor de madeira 180 graus, marca Souza ou similar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Prancheta para desenho técnico em madeira tipo MDF com acabamento superficial branco, medidas 35x45 cm aproximadamente e espessura de 3 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1009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3CAFF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EDUCAÇÃO FÍSICA</w:t>
            </w: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Bola para vôlei de quadra. Confeccionada em microfibra. Circunferência: 65 - 67 cm. Pressão estimada: 4-5 LBS. Peso Aproximado: 260 – 280 g. Garantia: Contra defeitos de fabricação. Origem: Nacional. Bola oficial aprovada pela FIVB (Federação Internacional</w:t>
            </w:r>
            <w:r>
              <w:rPr>
                <w:rFonts w:ascii="Arial" w:hAnsi="Arial" w:cstheme="minorHAnsi"/>
                <w:sz w:val="20"/>
                <w:szCs w:val="20"/>
              </w:rPr>
              <w:t xml:space="preserve"> de Voleibol). Câmara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Airbility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(maior estabilidade, trajetória sem mudança de direção, maior retenção de ar – até duas vezes mais) e não altera as propriedades se colocada em temperaturas elevadas. Miolo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Slip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System, consiste em uma válvula removível e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au</w:t>
            </w:r>
            <w:r>
              <w:rPr>
                <w:rFonts w:ascii="Arial" w:hAnsi="Arial" w:cstheme="minorHAnsi"/>
                <w:sz w:val="20"/>
                <w:szCs w:val="20"/>
              </w:rPr>
              <w:t>tolubrificada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que facilita a introdução da agulha, feita de borracha siliconada, não vaza e nem resseca.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Matrizada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com 16 gomos. Superfície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texturizada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para melhor aderência com as mãos. 100% de balanceamento. Maior precisão, maior proteção de impacto sob</w:t>
            </w:r>
            <w:r>
              <w:rPr>
                <w:rFonts w:ascii="Arial" w:hAnsi="Arial" w:cstheme="minorHAnsi"/>
                <w:sz w:val="20"/>
                <w:szCs w:val="20"/>
              </w:rPr>
              <w:t xml:space="preserve">re o corpo, mais elasticidade, flexível e macia, maior controle da absorção do suor, otimizando a performance. Modelo de referência: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Penalty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Pro 7.0 ou similar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Trave oficial de Handebol (Par). Trave para handebol desmontável, confeccionado em </w:t>
            </w:r>
            <w:r>
              <w:rPr>
                <w:rFonts w:ascii="Arial" w:hAnsi="Arial"/>
                <w:sz w:val="20"/>
                <w:szCs w:val="20"/>
              </w:rPr>
              <w:t xml:space="preserve">tubo quadrado, em ferro, tipo monobloco com pintura eletrostática em branco e vermelho, medida 3,00x2,00 x 1,10 x 1,10m com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requadro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traseiro inferior e suportes de rede em aço carbono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widowControl w:val="0"/>
              <w:suppressAutoHyphens/>
              <w:jc w:val="both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Bolas de Futebol de Campo adulto; circunferência 68-70cm, peso 410 – 450 g, câmara </w:t>
            </w: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, miolo </w:t>
            </w: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system removível e lubrificado, confeccionada em microfibra.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highlight w:val="white"/>
                <w:lang w:eastAsia="pt-BR"/>
              </w:rPr>
              <w:t>Com gomos costurados.</w:t>
            </w:r>
          </w:p>
          <w:p w:rsidR="005542D8" w:rsidRDefault="00251AF7">
            <w:pPr>
              <w:widowControl w:val="0"/>
              <w:suppressAutoHyphens/>
              <w:jc w:val="both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highlight w:val="white"/>
                <w:lang w:eastAsia="pt-BR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Cinto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Rugby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; Kit com 10 cintos e vinte fitas </w:t>
            </w:r>
            <w:r>
              <w:rPr>
                <w:rFonts w:ascii="Arial" w:hAnsi="Arial"/>
                <w:sz w:val="20"/>
                <w:szCs w:val="20"/>
              </w:rPr>
              <w:t xml:space="preserve">laterais; cinto medindo 120 - 135cm, feito com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velcro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 elástico para fechamento nas pontas; fitas laterais de 30 - 45cm x 4-6 cm (comprimento x largura)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300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Colchão modelo plano inclinado (Rampa). Com Espuma Especial, revestido em Lona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Vinílica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Alta Resistência, Telas de Nylon nas laterais para saída de ar e </w:t>
            </w: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Cantoneiras em Couro. Nas seguintes medidas: Padrão – 220X140X030X005 </w:t>
            </w:r>
            <w:proofErr w:type="gramStart"/>
            <w:r>
              <w:rPr>
                <w:rFonts w:ascii="Arial" w:hAnsi="Arial"/>
                <w:sz w:val="20"/>
                <w:szCs w:val="20"/>
                <w:highlight w:val="white"/>
              </w:rPr>
              <w:t>cm</w:t>
            </w:r>
            <w:r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Rampinha – 140X070X030X00</w:t>
            </w:r>
            <w:r>
              <w:rPr>
                <w:rFonts w:ascii="Arial" w:hAnsi="Arial"/>
                <w:sz w:val="20"/>
                <w:szCs w:val="20"/>
              </w:rPr>
              <w:t>5 cm (sem cantoneiras)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color w:val="00000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Colchão modelo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sarnelge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Medindo 190X125X006cm, fabricado com Espuma Especial Aglomerada de Alta Densidade, revestido em Lona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Vinilica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Alta Resistência, Solda Eletrônica nas emendas, Cantoneiras em Couro 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Velcro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nas </w:t>
            </w:r>
            <w:r>
              <w:rPr>
                <w:rFonts w:ascii="Arial" w:hAnsi="Arial"/>
                <w:sz w:val="20"/>
                <w:szCs w:val="20"/>
              </w:rPr>
              <w:t xml:space="preserve">laterais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uní-los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Bola de handebol masculino, categoria adulto (H3L). Aprovada pela Confederação Brasileira de Handebol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CBHb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e pela Federação Internacional de Handebol (IHF). Confeccionada em PU ultra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garantindo firmeza nas jogadas. Indicada para uso sem cola. Máxim</w:t>
            </w:r>
            <w:r>
              <w:rPr>
                <w:rFonts w:ascii="Arial" w:hAnsi="Arial"/>
                <w:sz w:val="20"/>
                <w:szCs w:val="20"/>
              </w:rPr>
              <w:t xml:space="preserve">a performance. Costurada. PU ultra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(acabamento e base de PU. Revestimento externo com película aderente, o que proporciona maior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nas mãos dos atletas). 32 gomos. Circunferência: 58 a 60 com. Peso: 425 a 475gr. Câmara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airbility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(feita com borracha</w:t>
            </w:r>
            <w:r>
              <w:rPr>
                <w:rFonts w:ascii="Arial" w:hAnsi="Arial"/>
                <w:sz w:val="20"/>
                <w:szCs w:val="20"/>
              </w:rPr>
              <w:t xml:space="preserve"> butílica, possui sistema de balanceamento, com ótima resistência à retenção de ar. A válvula é composta de borracha natural e sintética. O miolo é auto lubrificado, removível e não envelhece. Além disso, a vedação é altamente resistente a diferentes condi</w:t>
            </w:r>
            <w:r>
              <w:rPr>
                <w:rFonts w:ascii="Arial" w:hAnsi="Arial"/>
                <w:sz w:val="20"/>
                <w:szCs w:val="20"/>
              </w:rPr>
              <w:t xml:space="preserve">ções climática e deformações mecânicas). Miolo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 removível e lubrificado. Cores: Vermelho e Azul. </w:t>
            </w:r>
            <w:r>
              <w:rPr>
                <w:rFonts w:ascii="Arial" w:hAnsi="Arial" w:cstheme="minorHAnsi"/>
                <w:sz w:val="20"/>
                <w:szCs w:val="20"/>
              </w:rPr>
              <w:t xml:space="preserve">Modelo de referência: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Penalty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H3L Suécia ultra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ou similar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Bola de handebol feminino, categoria adulto (H2L). Aprovada pela Confederação Brasileira de Handebol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CBHb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e pela Federação Internacional de Handebol (IHF). Confeccionada em PU ultra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garantindo firmeza nas jogadas. Indicada para uso sem cola. Máxima</w:t>
            </w:r>
            <w:r>
              <w:rPr>
                <w:rFonts w:ascii="Arial" w:hAnsi="Arial"/>
                <w:sz w:val="20"/>
                <w:szCs w:val="20"/>
              </w:rPr>
              <w:t xml:space="preserve"> performance. Costurada. PU ultra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(acabamento e base de PU. Revestimento externo com película aderente, o que proporciona maior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nas mãos dos atletas). 32 gomos. Circunferência: 54 a 56 com. Peso: 325 a 400gr. Câmara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airbility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(feita com borracha </w:t>
            </w:r>
            <w:r>
              <w:rPr>
                <w:rFonts w:ascii="Arial" w:hAnsi="Arial"/>
                <w:sz w:val="20"/>
                <w:szCs w:val="20"/>
              </w:rPr>
              <w:t>butílica, possui sistema de balanceamento, com ótima resistência à retenção de ar. A válvula é composta de borracha natural e sintética. O miolo é auto lubrificado, removível e não envelhece. Além disso, a vedação é altamente resistente a diferentes condiç</w:t>
            </w:r>
            <w:r>
              <w:rPr>
                <w:rFonts w:ascii="Arial" w:hAnsi="Arial"/>
                <w:sz w:val="20"/>
                <w:szCs w:val="20"/>
              </w:rPr>
              <w:t xml:space="preserve">ões climática e deformações mecânicas). Miolo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 removível e lubrificado. Cores: Vermelho e Azul. </w:t>
            </w:r>
            <w:r>
              <w:rPr>
                <w:rFonts w:ascii="Arial" w:hAnsi="Arial" w:cstheme="minorHAnsi"/>
                <w:sz w:val="20"/>
                <w:szCs w:val="20"/>
              </w:rPr>
              <w:t xml:space="preserve">Modelo de referência: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Penalty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H2L Suécia ultra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ou similar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49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whit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Rede de tênis de campo. Fio 2,0mm, polipropileno. Malha: 4,0 x 4,0 cm. </w:t>
            </w:r>
            <w:r>
              <w:rPr>
                <w:rFonts w:ascii="Arial" w:hAnsi="Arial"/>
                <w:sz w:val="20"/>
                <w:szCs w:val="20"/>
              </w:rPr>
              <w:t xml:space="preserve">Rede dupla na parte superior 12,80 x 27 cm, 4 lonas, 1 lona superior couro sintético c/ 4 costuras, e as demais lonas de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PVC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reforçada com protetor de PVC nas extremidades.</w:t>
            </w:r>
          </w:p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Medidas: 12,80 x 1,10 m. Deverá ter ainda proteção UV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Rede para vôlei</w:t>
            </w:r>
            <w:r>
              <w:rPr>
                <w:rFonts w:ascii="Arial" w:hAnsi="Arial"/>
                <w:sz w:val="20"/>
                <w:szCs w:val="20"/>
              </w:rPr>
              <w:t xml:space="preserve"> de quadra. Rede confeccionada com fio 4 e malha 10, material em 100% polipropileno (nylon) virgem de alta densidade. Fio com Tratamento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Ultra Violeta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(UV) - ''Tratamento que protege a rede contra ação do tempo, sol, chuva, sereno e maresia''. Malha de 10x</w:t>
            </w:r>
            <w:r>
              <w:rPr>
                <w:rFonts w:ascii="Arial" w:hAnsi="Arial"/>
                <w:sz w:val="20"/>
                <w:szCs w:val="20"/>
              </w:rPr>
              <w:t>10 cm (espaço entre nós - "gomos"). 04 Faixas (lonas) de alta qualidade e extrema durabilidade exposta ao sol, chuva e pancadas, costuras duplas de linha de nylon 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+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resistente), com fio guia dentro das faixas para passar cabo de aço. Rede confeccionada de</w:t>
            </w:r>
            <w:r>
              <w:rPr>
                <w:rFonts w:ascii="Arial" w:hAnsi="Arial"/>
                <w:sz w:val="20"/>
                <w:szCs w:val="20"/>
              </w:rPr>
              <w:t xml:space="preserve"> acordo com as regras da Confederação Brasileira de Voleibol (CBV). Rede, preferencialmente da cor branca, com bordas pretas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Rede de futsal (par). Fio 8mm, seda confeccionada na malha 12x12cm em corda trançada. Material: polipropileno, 100% </w:t>
            </w:r>
            <w:r>
              <w:rPr>
                <w:rFonts w:ascii="Arial" w:hAnsi="Arial"/>
                <w:sz w:val="20"/>
                <w:szCs w:val="20"/>
              </w:rPr>
              <w:t>virgem, com tratamento contra ações UV. Dimensões: 3,2m na largura, 2,1m de altura, 1m de recuo inferior e 0,6m de recuo superior. Cor: branca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Pares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both"/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Rede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beach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tennis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Malha 4cm X 4cm. Dimensões: 9m X 1m. Material: Fio 2,5mm - Nylon 100% virgem.</w:t>
            </w:r>
            <w:r>
              <w:rPr>
                <w:rFonts w:ascii="Arial" w:hAnsi="Arial"/>
                <w:sz w:val="20"/>
                <w:szCs w:val="20"/>
              </w:rPr>
              <w:t xml:space="preserve"> Origem: nacional. Contém: 4 "Lonas" PVC emborrachada; 1 Extensor de seda 12 metros; 4 Extensores de seda 2 metros (cada). Aprovado pela IFBT (Federação internacional de Beach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Tennis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Areia para quadra de areia. Granulometria fina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Metro cúbico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100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  <w:sz w:val="22"/>
                <w:szCs w:val="22"/>
              </w:rPr>
            </w:pPr>
            <w:bookmarkStart w:id="6" w:name="__DdeLink__8566_1458286044"/>
            <w:bookmarkEnd w:id="6"/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FÍSICA</w:t>
            </w: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Arduino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Mega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R3 </w:t>
            </w:r>
          </w:p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Kit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Arduino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01 Módulo WiFi ESP8266, 01 placa adaptadora para ESP8266, 01 kit RFID MFRC522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Leitor+Tag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chaveiro+Tag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Cartão), 01 Cabo USB - AB para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Arduino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01 Módulo Ethernet enc28j60, 01 Fonte Chaveada 12v 1A específica </w:t>
            </w:r>
            <w:r>
              <w:rPr>
                <w:rFonts w:ascii="Arial" w:hAnsi="Arial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Arduino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01 Display LCD 16x2 Escrita Branca com luz de fundo, 01 Módulo relé com 2 canais, 01 Sensor Ultrassônico, 01 Sensor de Presença, 30 Jumpers Macho - Macho, 20 Jumpers Macho - Fêmea (modelo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premium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01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Protoboard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400P, 01 Teclado Membrana, 01 P</w:t>
            </w:r>
            <w:r>
              <w:rPr>
                <w:rFonts w:ascii="Arial" w:hAnsi="Arial"/>
                <w:sz w:val="20"/>
                <w:szCs w:val="20"/>
              </w:rPr>
              <w:t xml:space="preserve">otenciômetro, 01 Controle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Remotor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Infra-Vermelho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01 Receptor VS1838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incluido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 partir do dia 05/10), 01 Par de módulos RF433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01 Display de 7 segmentos 1 dígito, 01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Termistor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NTC 10Kr (Mede Temperatura), 01 Sensor de Luminosidade LDR 5mm, 01 Sensor R</w:t>
            </w:r>
            <w:r>
              <w:rPr>
                <w:rFonts w:ascii="Arial" w:hAnsi="Arial"/>
                <w:sz w:val="20"/>
                <w:szCs w:val="20"/>
              </w:rPr>
              <w:t>eflexivo TCRT5000, 06 Chaves Momentâneas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PushButton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), 01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Super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Led Alto Brilho RGB 5mm, 05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Difusos Amarelos, 05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Difusos Verdes, 05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Difusos Vermelhos, 10 Resistores 1k, 10 Resistores 620r, 10 Resistores 150r, 10 Resistores 560, 10 Resistores</w:t>
            </w:r>
            <w:r>
              <w:rPr>
                <w:rFonts w:ascii="Arial" w:hAnsi="Arial"/>
                <w:sz w:val="20"/>
                <w:szCs w:val="20"/>
              </w:rPr>
              <w:t xml:space="preserve"> 470r, 01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5v.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 w:cs="Helvetica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Helvetica"/>
                <w:color w:val="000000"/>
                <w:sz w:val="20"/>
                <w:szCs w:val="20"/>
                <w:highlight w:val="white"/>
              </w:rPr>
              <w:t xml:space="preserve">abo </w:t>
            </w:r>
            <w:proofErr w:type="spellStart"/>
            <w:r>
              <w:rPr>
                <w:rFonts w:ascii="Arial" w:hAnsi="Arial" w:cs="Helvetica"/>
                <w:color w:val="000000"/>
                <w:sz w:val="20"/>
                <w:szCs w:val="20"/>
                <w:highlight w:val="white"/>
              </w:rPr>
              <w:t>Usb</w:t>
            </w:r>
            <w:proofErr w:type="spellEnd"/>
            <w:r>
              <w:rPr>
                <w:rFonts w:ascii="Arial" w:hAnsi="Arial" w:cs="Helvetica"/>
                <w:color w:val="000000"/>
                <w:sz w:val="20"/>
                <w:szCs w:val="20"/>
                <w:highlight w:val="white"/>
              </w:rPr>
              <w:t xml:space="preserve"> curto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  <w:highlight w:val="whit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white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  <w:highlight w:val="whit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Helvetica"/>
                <w:color w:val="000000"/>
                <w:sz w:val="20"/>
                <w:szCs w:val="20"/>
              </w:rPr>
              <w:t>Protoboard</w:t>
            </w:r>
            <w:proofErr w:type="spellEnd"/>
            <w:r>
              <w:rPr>
                <w:rFonts w:ascii="Arial" w:hAnsi="Arial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Helvetica"/>
                <w:color w:val="000000"/>
                <w:sz w:val="20"/>
                <w:szCs w:val="20"/>
                <w:highlight w:val="white"/>
              </w:rPr>
              <w:t xml:space="preserve">800 </w:t>
            </w:r>
            <w:r>
              <w:rPr>
                <w:rFonts w:ascii="Arial" w:hAnsi="Arial" w:cs="Helvetica"/>
                <w:color w:val="000000"/>
                <w:sz w:val="20"/>
                <w:szCs w:val="20"/>
              </w:rPr>
              <w:t>Pontos Com Marcações Coloridas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 w:cs="Helvetica"/>
                <w:color w:val="000000"/>
                <w:sz w:val="20"/>
                <w:szCs w:val="20"/>
              </w:rPr>
              <w:t xml:space="preserve">Display De 7 Segmentos 1 Dígito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Termistor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10kr (Mede Temperatura)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Sensor De Luminosidade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Ldr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  <w:highlight w:val="white"/>
              </w:rPr>
              <w:t>otenciômetro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pStyle w:val="PargrafodaLista"/>
              <w:snapToGrid w:val="0"/>
              <w:spacing w:after="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Sensor Reflexivo Tcrt5000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Chaves Momentâneas (</w:t>
            </w:r>
            <w:proofErr w:type="spellStart"/>
            <w:r>
              <w:rPr>
                <w:rFonts w:ascii="Arial" w:hAnsi="Arial"/>
                <w:sz w:val="20"/>
                <w:szCs w:val="20"/>
                <w:highlight w:val="white"/>
              </w:rPr>
              <w:t>Pushbutton</w:t>
            </w:r>
            <w:proofErr w:type="spellEnd"/>
            <w:r>
              <w:rPr>
                <w:rFonts w:ascii="Arial" w:hAnsi="Arial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Super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Led Alto Brilho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Rgb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Difusos Amarelos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Difusos Verdes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Difusos Vermelhos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Alto Brilho (Cores Variadas) Kit com 100 unidades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Resistores 1ko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Resistores 620º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Resistores 150º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Resistores</w:t>
            </w: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 560º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Resistores 470º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5v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Jumpers Macho X Macho </w:t>
            </w:r>
            <w:r>
              <w:rPr>
                <w:rFonts w:ascii="Arial" w:hAnsi="Arial"/>
                <w:sz w:val="20"/>
                <w:szCs w:val="20"/>
              </w:rPr>
              <w:t>20cm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Emissores E Detectores infravermelhos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Diodo 1n4007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Transistores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Npn</w:t>
            </w:r>
            <w:proofErr w:type="spellEnd"/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Transistores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Pnp</w:t>
            </w:r>
            <w:proofErr w:type="spellEnd"/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79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Plug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Alimentação Para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Arduino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Utilizando Bateria 9v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bookmarkStart w:id="7" w:name="__DdeLink__6156_824426097"/>
            <w:bookmarkEnd w:id="7"/>
            <w:r>
              <w:rPr>
                <w:rFonts w:ascii="Arial" w:hAnsi="Arial" w:cs="Helvetica"/>
                <w:color w:val="000000"/>
                <w:sz w:val="20"/>
                <w:szCs w:val="20"/>
              </w:rPr>
              <w:t>Relé 5v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Solda</w:t>
            </w:r>
            <w:r>
              <w:rPr>
                <w:rFonts w:ascii="Arial" w:hAnsi="Arial"/>
                <w:sz w:val="20"/>
                <w:szCs w:val="20"/>
              </w:rPr>
              <w:t xml:space="preserve"> Estanho Para Eletrônica 500gr Fio 1mm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Cobix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Azul 60x40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Rolo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imãs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ferrite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tipo anel Ø40×8,0mm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suporte para amortecedor magnético 130x32mm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imãs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ferrite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tipo barra 25x12x4mm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imãs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alnico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cilíndrico Ø4x50mm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imãs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ferrite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tipo anel Ø23x4,8mm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imãs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ferrite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tipo anel Ø40x7,0mm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imãs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ferrite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cilíndricos Ø17x8mm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 organizador plástico com divisões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imã em ferradura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imã em barra redondo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imã em barra retangular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cubo de acrílico transparente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mesa de acrílico transparente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bússolas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Gerador Eletrostático de Correia tipo Van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Graaff</w:t>
            </w:r>
            <w:proofErr w:type="spellEnd"/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multimetros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digitais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bobina de 800 espiras 86x70x70mm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galvanômetro didático -2mA à +2mA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cabos de ligação de 0,5m Banana/Banana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imã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cilindrico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emborrachado com cabo Ø25 x 115mm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Geradores de Onda Estacionária: Equipamento para </w:t>
            </w:r>
            <w:r>
              <w:rPr>
                <w:rFonts w:ascii="Arial" w:hAnsi="Arial"/>
                <w:sz w:val="20"/>
                <w:szCs w:val="20"/>
              </w:rPr>
              <w:t>estudo de Ondas Estacionárias em Cordas com sistema de medição de frequência composto de sensor fotoelétrico e display de 3 dígitos precisão de 0,1Hz. Acompanha 4 cordas (corpos de prova)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Anel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Gravesand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– esfera de latão com diâmetro de </w:t>
            </w:r>
            <w:r>
              <w:rPr>
                <w:rFonts w:ascii="Arial" w:hAnsi="Arial"/>
                <w:sz w:val="20"/>
                <w:szCs w:val="20"/>
              </w:rPr>
              <w:t>29mm, montada em cabo de alumínio de 150mm com proteção de nylon. Comprimento total com esfera de 210mm;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anel de aço com diâmetro externo de 50,6mm e diâmetro interno de 29,8mm, montado em cabo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aluminio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150mm com proteção de nylon. Comprimento total </w:t>
            </w:r>
            <w:r>
              <w:rPr>
                <w:rFonts w:ascii="Arial" w:hAnsi="Arial"/>
                <w:sz w:val="20"/>
                <w:szCs w:val="20"/>
              </w:rPr>
              <w:t>com anel de 235mm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Tanque para Refração da Luz: tanque de acrílico Ø160mm, uma escala de 360º e um braço móvel com laser. Para utilizá-lo basta preencher metade do tanque com água e alinhar o feixe laser para passar no centro da escala. </w:t>
            </w:r>
            <w:r>
              <w:rPr>
                <w:rFonts w:ascii="Arial" w:hAnsi="Arial"/>
                <w:sz w:val="20"/>
                <w:szCs w:val="20"/>
              </w:rPr>
              <w:t>Tamanho: 259x160x140mm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Conjunto de Lentes Planas de Acrílico: 01 lentes plano-convexas 90X30X10mm; - 01 lente bicôncava 90X30X10mm; 01 lente biconvexa 90X25X10mm; 01 lente plano-côncava 90X20X10mm; - 01 lente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semi-circular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45X90X10mm; 01 prima</w:t>
            </w:r>
            <w:r>
              <w:rPr>
                <w:rFonts w:ascii="Arial" w:hAnsi="Arial"/>
                <w:sz w:val="20"/>
                <w:szCs w:val="20"/>
              </w:rPr>
              <w:t xml:space="preserve"> triangular; 01 prisma trapezoidal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color w:val="000000"/>
                <w:sz w:val="22"/>
                <w:szCs w:val="22"/>
              </w:rPr>
              <w:t>Conjun</w:t>
            </w:r>
            <w:proofErr w:type="spellEnd"/>
            <w:r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Disco de Newton Elétrico: base metálica 12x10cm com suporte L para fixação do motor elétrico;</w:t>
            </w:r>
            <w:r>
              <w:rPr>
                <w:rFonts w:ascii="Arial" w:hAnsi="Arial"/>
                <w:sz w:val="20"/>
                <w:szCs w:val="20"/>
              </w:rPr>
              <w:br/>
              <w:t>motor elétrico acondicionado em caixa plástica 84x124x54mm com chave liga-desliga e cabo de força;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disco de </w:t>
            </w:r>
            <w:r>
              <w:rPr>
                <w:rFonts w:ascii="Arial" w:hAnsi="Arial"/>
                <w:sz w:val="20"/>
                <w:szCs w:val="20"/>
              </w:rPr>
              <w:t>cores Ø15cm fixado em disco de acrílico Ø16,5cm conectado ao eixo do motor; funcionamento em 110V e 220V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Lupa de Mão Ø50mm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Lupa de Mão Ø60mm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109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Lupa de Mão Ø75mm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Conjunto Interativo para Dinâmica das </w:t>
            </w:r>
            <w:r>
              <w:rPr>
                <w:rFonts w:ascii="Arial" w:hAnsi="Arial"/>
                <w:sz w:val="20"/>
                <w:szCs w:val="20"/>
              </w:rPr>
              <w:t>Rotações: Composto por base giratória, banco, giroscópio de ar com massa variável, alteres e cuba de acrílico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color w:val="000000"/>
                <w:sz w:val="22"/>
                <w:szCs w:val="22"/>
              </w:rPr>
              <w:t>Conjun</w:t>
            </w:r>
            <w:proofErr w:type="spellEnd"/>
            <w:r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Rolos de cordão em algodão – 100m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Trenas de 5 Metros com Freio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Borrachinha Elástico amarelo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Pacote1200 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Supercola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rolos de Fio esmaltado para motores elétricos 1kg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numPr>
                <w:ilvl w:val="0"/>
                <w:numId w:val="2"/>
              </w:numPr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Pó de ferro, limalha de ferro 1kg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Anel de Neodímio N42 </w:t>
            </w:r>
            <w:r>
              <w:rPr>
                <w:rFonts w:ascii="Arial" w:hAnsi="Arial" w:cs="Helvetica"/>
                <w:color w:val="000000"/>
                <w:sz w:val="20"/>
                <w:szCs w:val="20"/>
              </w:rPr>
              <w:t>Ø100 x Ø50,8 x 10 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Anel de Neodímio N42 </w:t>
            </w:r>
            <w:r>
              <w:rPr>
                <w:rFonts w:ascii="Arial" w:hAnsi="Arial" w:cs="Helvetica"/>
                <w:color w:val="000000"/>
                <w:sz w:val="20"/>
                <w:szCs w:val="20"/>
              </w:rPr>
              <w:t>Ø30 x Ø15 x 7 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119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Bloco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Ferrite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150 x 100 x 25 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100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QUÍMICA</w:t>
            </w: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Bomba à vácuo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121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Jalecos tecido algodão, branco. - tamanho 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122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Jaleco tecido algodão - tamanho G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123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Luvas de látex (luvas cirúrgicas)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2D8">
        <w:trPr>
          <w:trHeight w:val="567"/>
        </w:trPr>
        <w:tc>
          <w:tcPr>
            <w:tcW w:w="1009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 xml:space="preserve">ITENS DE USO </w:t>
            </w:r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GERAL</w:t>
            </w:r>
          </w:p>
        </w:tc>
      </w:tr>
      <w:tr w:rsidR="005542D8">
        <w:trPr>
          <w:trHeight w:val="56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124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Cafeteira</w:t>
            </w:r>
            <w:r>
              <w:rPr>
                <w:rFonts w:ascii="Arial" w:hAnsi="Arial"/>
                <w:sz w:val="20"/>
                <w:szCs w:val="20"/>
              </w:rPr>
              <w:t xml:space="preserve"> Elétrica, tensão 220V, jarra em aço inox, capacidade 1,3 litros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542D8" w:rsidRDefault="005542D8">
      <w:pPr>
        <w:contextualSpacing/>
        <w:jc w:val="center"/>
        <w:rPr>
          <w:rFonts w:ascii="Arial" w:hAnsi="Arial" w:hint="eastAsia"/>
        </w:rPr>
      </w:pPr>
    </w:p>
    <w:p w:rsidR="005542D8" w:rsidRDefault="005542D8">
      <w:pPr>
        <w:contextualSpacing/>
        <w:jc w:val="center"/>
        <w:rPr>
          <w:rFonts w:ascii="Arial" w:hAnsi="Arial" w:hint="eastAsia"/>
          <w:sz w:val="22"/>
          <w:szCs w:val="22"/>
        </w:rPr>
      </w:pPr>
    </w:p>
    <w:p w:rsidR="005542D8" w:rsidRDefault="00251AF7">
      <w:pPr>
        <w:shd w:val="clear" w:color="auto" w:fill="FFFFFF"/>
        <w:spacing w:after="120"/>
        <w:ind w:firstLine="708"/>
        <w:jc w:val="both"/>
        <w:rPr>
          <w:rFonts w:ascii="Arial" w:hAnsi="Arial" w:hint="eastAsia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FINALIDADE</w:t>
      </w:r>
    </w:p>
    <w:p w:rsidR="005542D8" w:rsidRDefault="00251AF7">
      <w:pPr>
        <w:ind w:firstLine="708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 objeto desta licitação será utilizado para atender a demanda de consumo das disciplinas da Formação Geral dos cursos Técnicos e Superiores do </w:t>
      </w:r>
      <w:proofErr w:type="spellStart"/>
      <w:r>
        <w:rPr>
          <w:rFonts w:ascii="Arial" w:hAnsi="Arial"/>
          <w:sz w:val="22"/>
          <w:szCs w:val="22"/>
        </w:rPr>
        <w:t>Câmpus</w:t>
      </w:r>
      <w:proofErr w:type="spellEnd"/>
      <w:r>
        <w:rPr>
          <w:rFonts w:ascii="Arial" w:hAnsi="Arial"/>
          <w:sz w:val="22"/>
          <w:szCs w:val="22"/>
        </w:rPr>
        <w:t>, englobando as áreas de Artes, Biologia, Desenho Técnico, Educação Física, Física e Química</w:t>
      </w:r>
      <w:r>
        <w:rPr>
          <w:rFonts w:ascii="Arial" w:hAnsi="Arial"/>
          <w:sz w:val="22"/>
          <w:szCs w:val="22"/>
        </w:rPr>
        <w:t>. Os materiais adquiridos por esta licitação também serão usados na prática de diversos esportes pelos estudantes. Esta contratação encontra respaldo no Plane</w:t>
      </w:r>
      <w:r>
        <w:rPr>
          <w:rFonts w:ascii="Arial" w:hAnsi="Arial"/>
          <w:sz w:val="22"/>
          <w:szCs w:val="22"/>
        </w:rPr>
        <w:t xml:space="preserve">jamento Anual do </w:t>
      </w:r>
      <w:proofErr w:type="spellStart"/>
      <w:r>
        <w:rPr>
          <w:rFonts w:ascii="Arial" w:hAnsi="Arial"/>
          <w:sz w:val="22"/>
          <w:szCs w:val="22"/>
        </w:rPr>
        <w:t>câmpus</w:t>
      </w:r>
      <w:proofErr w:type="spellEnd"/>
      <w:r>
        <w:rPr>
          <w:rFonts w:ascii="Arial" w:hAnsi="Arial"/>
          <w:sz w:val="22"/>
          <w:szCs w:val="22"/>
        </w:rPr>
        <w:t xml:space="preserve"> Bagé, Ação 1: Incentivar e viabilizar a participação dos estudantes em atividades culturais, desportivas e acadêmicas.</w:t>
      </w:r>
    </w:p>
    <w:p w:rsidR="005542D8" w:rsidRDefault="00251AF7">
      <w:pPr>
        <w:ind w:firstLine="708"/>
        <w:jc w:val="both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A utilização de Pregão Eletrônico por Registro de Preços tem por finalidade a economicidade e possibilidade de co</w:t>
      </w:r>
      <w:r>
        <w:rPr>
          <w:rFonts w:ascii="Arial" w:hAnsi="Arial"/>
          <w:sz w:val="22"/>
          <w:szCs w:val="22"/>
        </w:rPr>
        <w:t xml:space="preserve">mpra dos materiais licitados por um período de doze meses, bem como a utilização de um mesmo processo para mais de um órgão, o que proporciona agilidade e economia para a Administração pública. Esta licitação se embasa nas Leis Federais </w:t>
      </w:r>
      <w:proofErr w:type="gramStart"/>
      <w:r>
        <w:rPr>
          <w:rFonts w:ascii="Arial" w:hAnsi="Arial"/>
          <w:sz w:val="22"/>
          <w:szCs w:val="22"/>
        </w:rPr>
        <w:t>n.º</w:t>
      </w:r>
      <w:proofErr w:type="gramEnd"/>
      <w:r>
        <w:rPr>
          <w:rFonts w:ascii="Arial" w:hAnsi="Arial"/>
          <w:sz w:val="22"/>
          <w:szCs w:val="22"/>
        </w:rPr>
        <w:t xml:space="preserve"> 8.666/93 e n.º </w:t>
      </w:r>
      <w:r>
        <w:rPr>
          <w:rFonts w:ascii="Arial" w:hAnsi="Arial"/>
          <w:sz w:val="22"/>
          <w:szCs w:val="22"/>
        </w:rPr>
        <w:t>10.520/02, e nos Decretos n.º 5.450/05 e n.º 7.892/13.</w:t>
      </w:r>
    </w:p>
    <w:p w:rsidR="005542D8" w:rsidRDefault="005542D8">
      <w:pPr>
        <w:shd w:val="clear" w:color="auto" w:fill="FFFFFF"/>
        <w:ind w:firstLine="708"/>
        <w:jc w:val="both"/>
        <w:rPr>
          <w:rFonts w:ascii="Arial" w:hAnsi="Arial" w:hint="eastAsia"/>
          <w:b/>
          <w:sz w:val="22"/>
          <w:szCs w:val="22"/>
        </w:rPr>
      </w:pPr>
    </w:p>
    <w:p w:rsidR="005542D8" w:rsidRDefault="00251AF7">
      <w:pPr>
        <w:shd w:val="clear" w:color="auto" w:fill="FFFFFF"/>
        <w:ind w:firstLine="708"/>
        <w:jc w:val="both"/>
        <w:rPr>
          <w:rFonts w:ascii="Arial" w:hAnsi="Arial" w:hint="eastAsia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 ESPECIFICAÇÕES DO MATERIAL</w:t>
      </w:r>
    </w:p>
    <w:p w:rsidR="005542D8" w:rsidRDefault="005542D8">
      <w:pPr>
        <w:ind w:firstLine="708"/>
        <w:jc w:val="both"/>
        <w:rPr>
          <w:rFonts w:ascii="Arial" w:hAnsi="Arial" w:hint="eastAsia"/>
          <w:sz w:val="22"/>
          <w:szCs w:val="22"/>
        </w:rPr>
      </w:pPr>
    </w:p>
    <w:p w:rsidR="005542D8" w:rsidRDefault="00251AF7">
      <w:pPr>
        <w:jc w:val="both"/>
        <w:rPr>
          <w:rFonts w:ascii="Arial" w:hAnsi="Arial" w:hint="eastAsia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3.1 Deverão</w:t>
      </w:r>
      <w:proofErr w:type="gramEnd"/>
      <w:r>
        <w:rPr>
          <w:rFonts w:ascii="Arial" w:hAnsi="Arial"/>
          <w:sz w:val="22"/>
          <w:szCs w:val="22"/>
        </w:rPr>
        <w:t xml:space="preserve"> ser rigorosamente observadas as especificações dos materiais objeto desta licitação, respeitando-se os requisitos mínimos exigidos, sem preferência de </w:t>
      </w:r>
      <w:r>
        <w:rPr>
          <w:rFonts w:ascii="Arial" w:hAnsi="Arial"/>
          <w:sz w:val="22"/>
          <w:szCs w:val="22"/>
        </w:rPr>
        <w:t>marcas, por mais semelhanças que estas possam vir a ter com as existentes no mercado. Serão aceitos produtos com especificações iguais ou superiores, observando, no entanto, o exclusivo critério de julgamento pelo menor preço.</w:t>
      </w:r>
    </w:p>
    <w:p w:rsidR="005542D8" w:rsidRDefault="005542D8">
      <w:pPr>
        <w:jc w:val="both"/>
        <w:rPr>
          <w:rFonts w:ascii="Arial" w:hAnsi="Arial" w:hint="eastAsia"/>
          <w:sz w:val="22"/>
          <w:szCs w:val="22"/>
        </w:rPr>
      </w:pPr>
    </w:p>
    <w:p w:rsidR="005542D8" w:rsidRDefault="00251AF7">
      <w:pPr>
        <w:shd w:val="clear" w:color="auto" w:fill="FFFFFF"/>
        <w:ind w:firstLine="708"/>
        <w:jc w:val="both"/>
        <w:rPr>
          <w:rFonts w:ascii="Arial" w:hAnsi="Arial" w:hint="eastAsia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4. PRESCRIÇÕES</w:t>
      </w:r>
    </w:p>
    <w:p w:rsidR="005542D8" w:rsidRDefault="005542D8">
      <w:pPr>
        <w:shd w:val="clear" w:color="auto" w:fill="FFFFFF"/>
        <w:ind w:firstLine="708"/>
        <w:jc w:val="both"/>
        <w:rPr>
          <w:rFonts w:ascii="Arial" w:hAnsi="Arial" w:hint="eastAsia"/>
          <w:b/>
          <w:sz w:val="22"/>
          <w:szCs w:val="22"/>
        </w:rPr>
      </w:pPr>
    </w:p>
    <w:p w:rsidR="005542D8" w:rsidRDefault="00251AF7">
      <w:pPr>
        <w:jc w:val="both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Além das es</w:t>
      </w:r>
      <w:r>
        <w:rPr>
          <w:rFonts w:ascii="Arial" w:hAnsi="Arial"/>
          <w:sz w:val="22"/>
          <w:szCs w:val="22"/>
        </w:rPr>
        <w:t>pecificações acima, deverão ser observadas as prescrições a seguir, todas condicionantes da aceitação da Proposta de Preços e do recebimento do material licitado:</w:t>
      </w:r>
    </w:p>
    <w:p w:rsidR="005542D8" w:rsidRDefault="00251AF7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Não serão aceitos produtos em desacordo com as especificações constantes do presente Termo de</w:t>
      </w:r>
      <w:r>
        <w:rPr>
          <w:rFonts w:ascii="Arial" w:hAnsi="Arial" w:cs="Arial"/>
          <w:highlight w:val="white"/>
        </w:rPr>
        <w:t xml:space="preserve"> Referência.</w:t>
      </w:r>
    </w:p>
    <w:p w:rsidR="005542D8" w:rsidRDefault="00251AF7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white"/>
        </w:rPr>
        <w:t>Havendo divergência nas especificações entre o Edital e o SIDEC, o fornecedor deverá atender às constantes no Edital.</w:t>
      </w:r>
    </w:p>
    <w:p w:rsidR="005542D8" w:rsidRDefault="00251AF7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Nenhum produto constante do presente Termo de Referência poderá ser </w:t>
      </w:r>
      <w:proofErr w:type="spellStart"/>
      <w:r>
        <w:rPr>
          <w:rFonts w:ascii="Arial" w:hAnsi="Arial" w:cs="Arial"/>
        </w:rPr>
        <w:t>remanufaturado</w:t>
      </w:r>
      <w:proofErr w:type="spellEnd"/>
      <w:r>
        <w:rPr>
          <w:rFonts w:ascii="Arial" w:hAnsi="Arial" w:cs="Arial"/>
        </w:rPr>
        <w:t xml:space="preserve">, recondicionado, reciclado ou de segunda </w:t>
      </w:r>
      <w:r>
        <w:rPr>
          <w:rFonts w:ascii="Arial" w:hAnsi="Arial" w:cs="Arial"/>
        </w:rPr>
        <w:t>mão.</w:t>
      </w:r>
    </w:p>
    <w:p w:rsidR="005542D8" w:rsidRDefault="00251AF7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o material deverá ser novo, produzido por empresa especializada e legalmente estabelecida, e sua procedência deverá ser facilmente aferida pela embalagem. Não serão aceitos produtos de fabricação doméstica.</w:t>
      </w:r>
    </w:p>
    <w:p w:rsidR="005542D8" w:rsidRDefault="00251AF7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bens deverão ser fornecidos, obrigat</w:t>
      </w:r>
      <w:r>
        <w:rPr>
          <w:rFonts w:ascii="Arial" w:hAnsi="Arial" w:cs="Arial"/>
        </w:rPr>
        <w:t>oriamente, de acordo com as especificações constantes da proposta e o prazo de entrega obedecido rigorosamente.</w:t>
      </w:r>
    </w:p>
    <w:p w:rsidR="005542D8" w:rsidRDefault="00251AF7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validade da proposta não poderá ser inferior a 60 (sessenta) dias a contar da data de abertura das Propostas de Preços.</w:t>
      </w:r>
    </w:p>
    <w:p w:rsidR="005542D8" w:rsidRDefault="00251AF7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ga</w:t>
      </w:r>
      <w:r>
        <w:rPr>
          <w:rFonts w:ascii="Arial" w:hAnsi="Arial" w:cs="Arial"/>
        </w:rPr>
        <w:t>rantia/validade do material não poderá ser inferior a 12 (doze) meses, a contar da data de emissão da Nota Fiscal.</w:t>
      </w:r>
    </w:p>
    <w:p w:rsidR="005542D8" w:rsidRDefault="00251AF7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pagamento será efetuado em até 30 (trinta) dias, contados do recebimento definitivo do objeto.</w:t>
      </w:r>
    </w:p>
    <w:p w:rsidR="005542D8" w:rsidRDefault="005542D8">
      <w:pPr>
        <w:jc w:val="both"/>
        <w:rPr>
          <w:rFonts w:ascii="Arial" w:hAnsi="Arial" w:hint="eastAsia"/>
          <w:sz w:val="22"/>
          <w:szCs w:val="22"/>
        </w:rPr>
      </w:pPr>
    </w:p>
    <w:p w:rsidR="005542D8" w:rsidRDefault="00251AF7">
      <w:pPr>
        <w:shd w:val="clear" w:color="auto" w:fill="FFFFFF"/>
        <w:spacing w:after="120"/>
        <w:jc w:val="both"/>
        <w:rPr>
          <w:rFonts w:ascii="Arial" w:hAnsi="Arial" w:hint="eastAsia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 ENTREGA</w:t>
      </w:r>
    </w:p>
    <w:p w:rsidR="005542D8" w:rsidRDefault="00251AF7">
      <w:pPr>
        <w:pStyle w:val="PargrafodaLista"/>
        <w:spacing w:line="100" w:lineRule="atLeast"/>
        <w:ind w:left="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5.1 O prazo de entrega do materi</w:t>
      </w:r>
      <w:r>
        <w:rPr>
          <w:rFonts w:ascii="Arial" w:hAnsi="Arial" w:cs="Times New Roman"/>
          <w:color w:val="000000"/>
        </w:rPr>
        <w:t>al deverá ser de, no máximo, 30 (trinta) dias corridos, contados a partir do recebimento da nota de empenho, a ser enviado por e-mail pela Coordenadoria de Almoxarifado e Patrimônio.</w:t>
      </w:r>
    </w:p>
    <w:p w:rsidR="005542D8" w:rsidRDefault="005542D8">
      <w:pPr>
        <w:pStyle w:val="PargrafodaLista"/>
        <w:spacing w:line="100" w:lineRule="atLeast"/>
        <w:ind w:left="105"/>
        <w:jc w:val="both"/>
        <w:rPr>
          <w:rFonts w:ascii="Arial" w:hAnsi="Arial"/>
        </w:rPr>
      </w:pPr>
    </w:p>
    <w:p w:rsidR="005542D8" w:rsidRDefault="00251AF7">
      <w:pPr>
        <w:pStyle w:val="PargrafodaLista"/>
        <w:suppressAutoHyphens/>
        <w:spacing w:after="0" w:line="100" w:lineRule="atLeast"/>
        <w:ind w:left="555"/>
        <w:jc w:val="both"/>
        <w:rPr>
          <w:rFonts w:ascii="Arial" w:hAnsi="Arial"/>
        </w:rPr>
      </w:pPr>
      <w:r>
        <w:rPr>
          <w:rFonts w:ascii="Arial" w:eastAsia="SimSun;宋体" w:hAnsi="Arial" w:cs="Times New Roman"/>
          <w:color w:val="000000"/>
        </w:rPr>
        <w:t xml:space="preserve">5.1.1 </w:t>
      </w:r>
      <w:r>
        <w:rPr>
          <w:rFonts w:ascii="Arial" w:eastAsia="SimSun;宋体" w:hAnsi="Arial" w:cs="Times New Roman"/>
          <w:color w:val="000000"/>
        </w:rPr>
        <w:t>A entrega deverá ser realizada n</w:t>
      </w:r>
      <w:r>
        <w:rPr>
          <w:rFonts w:ascii="Arial" w:eastAsia="SimSun;宋体" w:hAnsi="Arial" w:cs="Times New Roman"/>
          <w:b/>
          <w:bCs/>
          <w:color w:val="000000"/>
        </w:rPr>
        <w:t xml:space="preserve">o horário estipulado pela </w:t>
      </w:r>
      <w:r>
        <w:rPr>
          <w:rFonts w:ascii="Arial" w:eastAsia="SimSun;宋体" w:hAnsi="Arial" w:cs="Times New Roman"/>
          <w:b/>
          <w:bCs/>
          <w:color w:val="000000"/>
        </w:rPr>
        <w:t>Coordenadoria de Almoxarifado e Patrimônio no momento do envio da nota de empenho</w:t>
      </w:r>
      <w:r>
        <w:rPr>
          <w:rFonts w:ascii="Arial" w:eastAsia="SimSun;宋体" w:hAnsi="Arial" w:cs="Times New Roman"/>
          <w:color w:val="000000"/>
        </w:rPr>
        <w:t>. O setor responsável pelo recebimento dos materiais não se responsabilizará se ocorrerem entregas fora do horário.</w:t>
      </w:r>
    </w:p>
    <w:p w:rsidR="005542D8" w:rsidRDefault="005542D8">
      <w:pPr>
        <w:pStyle w:val="PargrafodaLista"/>
        <w:suppressAutoHyphens/>
        <w:spacing w:after="0" w:line="100" w:lineRule="atLeast"/>
        <w:ind w:left="0"/>
        <w:jc w:val="both"/>
        <w:rPr>
          <w:rFonts w:ascii="Arial" w:hAnsi="Arial" w:cs="Arial"/>
        </w:rPr>
      </w:pPr>
    </w:p>
    <w:p w:rsidR="005542D8" w:rsidRDefault="00251AF7">
      <w:pPr>
        <w:pStyle w:val="PargrafodaLista"/>
        <w:suppressAutoHyphens/>
        <w:spacing w:after="0" w:line="1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5.2 O objeto será recebido provisoriamente, para posterior</w:t>
      </w:r>
      <w:r>
        <w:rPr>
          <w:rFonts w:ascii="Arial" w:hAnsi="Arial" w:cs="Arial"/>
        </w:rPr>
        <w:t xml:space="preserve"> verificação da conformidade do material com as especificações do edital e seus anexos.</w:t>
      </w:r>
    </w:p>
    <w:p w:rsidR="005542D8" w:rsidRDefault="005542D8">
      <w:pPr>
        <w:pStyle w:val="PargrafodaLista"/>
        <w:suppressAutoHyphens/>
        <w:spacing w:after="0" w:line="100" w:lineRule="atLeast"/>
        <w:ind w:left="0"/>
        <w:jc w:val="both"/>
        <w:rPr>
          <w:rFonts w:ascii="Arial" w:hAnsi="Arial" w:cs="Arial"/>
        </w:rPr>
      </w:pPr>
    </w:p>
    <w:p w:rsidR="005542D8" w:rsidRDefault="00251AF7">
      <w:pPr>
        <w:pStyle w:val="PargrafodaLista"/>
        <w:suppressAutoHyphens/>
        <w:spacing w:after="0" w:line="1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5.3 O recebimento definitivo ocorrerá em até 10 (dez) dias úteis, após a verificação e aceitação da qualidade e quantidade do material recebido.</w:t>
      </w:r>
    </w:p>
    <w:p w:rsidR="005542D8" w:rsidRDefault="005542D8">
      <w:pPr>
        <w:pStyle w:val="PargrafodaLista"/>
        <w:suppressAutoHyphens/>
        <w:spacing w:after="0" w:line="100" w:lineRule="atLeast"/>
        <w:ind w:left="0"/>
        <w:jc w:val="both"/>
        <w:rPr>
          <w:rFonts w:ascii="Arial" w:hAnsi="Arial" w:cs="Arial"/>
        </w:rPr>
      </w:pPr>
    </w:p>
    <w:p w:rsidR="005542D8" w:rsidRDefault="00251AF7">
      <w:pPr>
        <w:pStyle w:val="PargrafodaLista"/>
        <w:suppressAutoHyphens/>
        <w:spacing w:after="0" w:line="1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5.4 O recebimento ser</w:t>
      </w:r>
      <w:r>
        <w:rPr>
          <w:rFonts w:ascii="Arial" w:hAnsi="Arial" w:cs="Arial"/>
        </w:rPr>
        <w:t>á formalizado mediante recibo expedido pela Administração.</w:t>
      </w:r>
    </w:p>
    <w:p w:rsidR="005542D8" w:rsidRDefault="005542D8">
      <w:pPr>
        <w:pStyle w:val="PargrafodaLista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5542D8" w:rsidRDefault="00251AF7">
      <w:pPr>
        <w:pStyle w:val="PargrafodaLista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5.5 A Administração rejeitará os bens fornecidos em desacordo com o edital e seus anexos, através de termo circunstanciado, no qual deverá constar o motivo da não aceitação do objeto.</w:t>
      </w:r>
    </w:p>
    <w:p w:rsidR="005542D8" w:rsidRDefault="005542D8">
      <w:pPr>
        <w:pStyle w:val="PargrafodaLista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5542D8" w:rsidRDefault="00251AF7">
      <w:pPr>
        <w:pStyle w:val="PargrafodaLista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5.6 Os</w:t>
      </w:r>
      <w:proofErr w:type="gramEnd"/>
      <w:r>
        <w:rPr>
          <w:rFonts w:ascii="Arial" w:hAnsi="Arial" w:cs="Arial"/>
        </w:rPr>
        <w:t xml:space="preserve"> bens</w:t>
      </w:r>
      <w:r>
        <w:rPr>
          <w:rFonts w:ascii="Arial" w:hAnsi="Arial" w:cs="Arial"/>
        </w:rPr>
        <w:t xml:space="preserve"> que não atenderem às especificações deverão ser substituídos pelo licitante vencedor no prazo máximo de 20 (vinte) dias úteis, sob pena de aplicação das sanções previstas no edital e seus anexos.</w:t>
      </w:r>
    </w:p>
    <w:p w:rsidR="005542D8" w:rsidRDefault="005542D8">
      <w:pPr>
        <w:pStyle w:val="PargrafodaLista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5542D8" w:rsidRDefault="00251AF7">
      <w:pPr>
        <w:pStyle w:val="PargrafodaLista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5.7 Os</w:t>
      </w:r>
      <w:proofErr w:type="gramEnd"/>
      <w:r>
        <w:rPr>
          <w:rFonts w:ascii="Arial" w:hAnsi="Arial" w:cs="Arial"/>
        </w:rPr>
        <w:t xml:space="preserve"> itens deverão ser entregues conforme as condições e</w:t>
      </w:r>
      <w:r>
        <w:rPr>
          <w:rFonts w:ascii="Arial" w:hAnsi="Arial" w:cs="Arial"/>
        </w:rPr>
        <w:t>xplicitadas a seguir:</w:t>
      </w:r>
    </w:p>
    <w:p w:rsidR="005542D8" w:rsidRDefault="005542D8">
      <w:pPr>
        <w:pStyle w:val="PargrafodaLista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5542D8" w:rsidRDefault="00251AF7">
      <w:pPr>
        <w:ind w:left="540"/>
        <w:jc w:val="both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5.7.1. Os produtos deverão ser entregues na Coordenadoria de Almoxarifado e Patrimônio, no endereço abaixo relacionado e conforme Nota de Empenho, sendo recebidos/conferidos pelo responsável pelo setor, conforme item 5.1, devendo o f</w:t>
      </w:r>
      <w:r>
        <w:rPr>
          <w:rFonts w:ascii="Arial" w:hAnsi="Arial"/>
          <w:sz w:val="22"/>
          <w:szCs w:val="22"/>
        </w:rPr>
        <w:t>ornecedor ou o transportador por ele contratado certificar-se antecipadamente quanto a feriados locais ou alterações nos horários de expediente.</w:t>
      </w:r>
    </w:p>
    <w:p w:rsidR="005542D8" w:rsidRDefault="005542D8">
      <w:pPr>
        <w:ind w:left="540"/>
        <w:jc w:val="both"/>
        <w:rPr>
          <w:rFonts w:ascii="Arial" w:hAnsi="Arial" w:hint="eastAsia"/>
          <w:sz w:val="22"/>
          <w:szCs w:val="22"/>
        </w:rPr>
      </w:pPr>
    </w:p>
    <w:p w:rsidR="005542D8" w:rsidRDefault="00251AF7">
      <w:pPr>
        <w:ind w:left="540"/>
        <w:jc w:val="both"/>
        <w:rPr>
          <w:rFonts w:ascii="Arial" w:hAnsi="Arial" w:hint="eastAsia"/>
        </w:rPr>
      </w:pPr>
      <w:proofErr w:type="gramStart"/>
      <w:r>
        <w:rPr>
          <w:rFonts w:ascii="Arial" w:hAnsi="Arial"/>
          <w:sz w:val="22"/>
          <w:szCs w:val="22"/>
        </w:rPr>
        <w:t xml:space="preserve">5.7.2 </w:t>
      </w:r>
      <w:r>
        <w:rPr>
          <w:rFonts w:ascii="Arial" w:hAnsi="Arial"/>
          <w:b/>
          <w:bCs/>
          <w:color w:val="000000"/>
          <w:sz w:val="22"/>
          <w:szCs w:val="22"/>
        </w:rPr>
        <w:t>Fica</w:t>
      </w:r>
      <w:proofErr w:type="gramEnd"/>
      <w:r>
        <w:rPr>
          <w:rFonts w:ascii="Arial" w:hAnsi="Arial"/>
          <w:b/>
          <w:bCs/>
          <w:color w:val="000000"/>
          <w:sz w:val="22"/>
          <w:szCs w:val="22"/>
        </w:rPr>
        <w:t xml:space="preserve"> a cargo do fornecedor ou transportador por ele contratado a descarga e movimentação do equipamento </w:t>
      </w:r>
      <w:r>
        <w:rPr>
          <w:rFonts w:ascii="Arial" w:hAnsi="Arial"/>
          <w:b/>
          <w:bCs/>
          <w:color w:val="000000"/>
          <w:sz w:val="22"/>
          <w:szCs w:val="22"/>
        </w:rPr>
        <w:t>ou material do veículo até o local designado pelo servidor responsável pelo recebimento.</w:t>
      </w:r>
    </w:p>
    <w:p w:rsidR="005542D8" w:rsidRDefault="005542D8">
      <w:pPr>
        <w:ind w:left="540"/>
        <w:jc w:val="both"/>
        <w:rPr>
          <w:rFonts w:ascii="Arial" w:hAnsi="Arial" w:hint="eastAsia"/>
          <w:sz w:val="22"/>
          <w:szCs w:val="22"/>
        </w:rPr>
      </w:pPr>
    </w:p>
    <w:p w:rsidR="005542D8" w:rsidRDefault="00251AF7">
      <w:pPr>
        <w:ind w:left="540"/>
        <w:jc w:val="both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5.7.3 Quando da alteração de endereço, a empresa ganhadora deverá respeitar essa alteração, modificando o respectivo endereço para a entrega dos insumos e execução do</w:t>
      </w:r>
      <w:r>
        <w:rPr>
          <w:rFonts w:ascii="Arial" w:hAnsi="Arial"/>
          <w:sz w:val="22"/>
          <w:szCs w:val="22"/>
        </w:rPr>
        <w:t xml:space="preserve"> serviço.</w:t>
      </w:r>
    </w:p>
    <w:p w:rsidR="005542D8" w:rsidRDefault="005542D8">
      <w:pPr>
        <w:suppressAutoHyphens/>
        <w:spacing w:line="276" w:lineRule="auto"/>
        <w:ind w:left="540"/>
        <w:contextualSpacing/>
        <w:jc w:val="both"/>
        <w:rPr>
          <w:rFonts w:ascii="Arial" w:hAnsi="Arial" w:hint="eastAsia"/>
          <w:sz w:val="22"/>
          <w:szCs w:val="22"/>
        </w:rPr>
      </w:pPr>
    </w:p>
    <w:p w:rsidR="005542D8" w:rsidRDefault="00251AF7">
      <w:pPr>
        <w:suppressAutoHyphens/>
        <w:spacing w:line="276" w:lineRule="auto"/>
        <w:ind w:left="540"/>
        <w:contextualSpacing/>
        <w:jc w:val="both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5.7.4 O material deverá ser entregue, conforme as necessidades dos órgãos participantes, com a confirmação da quantidade e do local de entrega quando da emissão da nota de empenho, conforme descrito abaixo:</w:t>
      </w:r>
    </w:p>
    <w:p w:rsidR="005542D8" w:rsidRDefault="005542D8">
      <w:pPr>
        <w:suppressAutoHyphens/>
        <w:spacing w:line="276" w:lineRule="auto"/>
        <w:ind w:left="540"/>
        <w:contextualSpacing/>
        <w:jc w:val="both"/>
        <w:rPr>
          <w:rFonts w:ascii="Arial" w:hAnsi="Arial" w:hint="eastAsia"/>
          <w:sz w:val="22"/>
          <w:szCs w:val="22"/>
        </w:rPr>
      </w:pPr>
    </w:p>
    <w:p w:rsidR="005542D8" w:rsidRDefault="005542D8">
      <w:pPr>
        <w:pStyle w:val="PargrafodaLista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850" w:type="dxa"/>
        <w:tblInd w:w="-7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254"/>
        <w:gridCol w:w="750"/>
        <w:gridCol w:w="950"/>
        <w:gridCol w:w="1080"/>
        <w:gridCol w:w="950"/>
        <w:gridCol w:w="1170"/>
        <w:gridCol w:w="1110"/>
        <w:gridCol w:w="1410"/>
        <w:gridCol w:w="1020"/>
        <w:gridCol w:w="970"/>
        <w:gridCol w:w="840"/>
        <w:gridCol w:w="930"/>
        <w:gridCol w:w="1067"/>
        <w:gridCol w:w="1220"/>
        <w:gridCol w:w="1150"/>
        <w:gridCol w:w="1080"/>
        <w:gridCol w:w="1070"/>
        <w:gridCol w:w="1540"/>
      </w:tblGrid>
      <w:tr w:rsidR="005542D8">
        <w:trPr>
          <w:cantSplit/>
          <w:trHeight w:val="373"/>
          <w:tblHeader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Quantitativos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</w:rPr>
            </w:pPr>
          </w:p>
        </w:tc>
        <w:tc>
          <w:tcPr>
            <w:tcW w:w="942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  <w:b/>
              </w:rPr>
              <w:t>Órgãos</w:t>
            </w:r>
          </w:p>
        </w:tc>
      </w:tr>
      <w:tr w:rsidR="005542D8">
        <w:trPr>
          <w:cantSplit/>
          <w:trHeight w:val="373"/>
          <w:tblHeader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ind w:left="113" w:right="113"/>
              <w:jc w:val="center"/>
              <w:rPr>
                <w:rFonts w:ascii="Arial" w:hAnsi="Arial" w:hint="eastAsia"/>
                <w:b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ind w:left="113" w:right="113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ind w:left="113" w:right="113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ind w:left="113" w:right="113"/>
              <w:jc w:val="center"/>
              <w:rPr>
                <w:rFonts w:ascii="Arial" w:hAnsi="Arial" w:hint="eastAsia"/>
                <w:b/>
                <w:sz w:val="18"/>
                <w:szCs w:val="18"/>
              </w:rPr>
            </w:pPr>
          </w:p>
        </w:tc>
      </w:tr>
      <w:tr w:rsidR="005542D8">
        <w:trPr>
          <w:cantSplit/>
          <w:trHeight w:val="1543"/>
          <w:tblHeader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Itens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Bagé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Reitoria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Jaguarão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Reitoria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Novo Hamburgo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Camaquã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Charqueadas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Gravataí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Lajeado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Passo Fundo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Pelotas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Pelotas - Visconde da Graça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Santana do Livramento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Sapiranga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Sapucaia</w:t>
            </w:r>
          </w:p>
          <w:p w:rsidR="005542D8" w:rsidRDefault="005542D8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</w:p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do</w:t>
            </w:r>
            <w:proofErr w:type="gramEnd"/>
          </w:p>
          <w:p w:rsidR="005542D8" w:rsidRDefault="005542D8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</w:p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Sul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Venâncio</w:t>
            </w:r>
          </w:p>
          <w:p w:rsidR="005542D8" w:rsidRDefault="005542D8">
            <w:pPr>
              <w:ind w:left="113" w:right="113"/>
              <w:jc w:val="center"/>
              <w:rPr>
                <w:rFonts w:ascii="Arial" w:hAnsi="Arial" w:hint="eastAsia"/>
                <w:sz w:val="18"/>
                <w:szCs w:val="18"/>
              </w:rPr>
            </w:pPr>
          </w:p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Aires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5542D8" w:rsidRDefault="00251AF7">
            <w:pPr>
              <w:ind w:left="113" w:right="113"/>
              <w:jc w:val="center"/>
              <w:rPr>
                <w:rFonts w:ascii="Arial" w:hAnsi="Arial" w:hint="eastAsia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Quantidade Total</w:t>
            </w: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bookmarkStart w:id="8" w:name="__DdeLink__12968_2874513487"/>
            <w:bookmarkEnd w:id="8"/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57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311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pStyle w:val="Contedodatabela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ascii="Arial" w:hAnsi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2D8">
        <w:trPr>
          <w:cantSplit/>
          <w:trHeight w:val="28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5542D8">
            <w:pPr>
              <w:snapToGrid w:val="0"/>
              <w:jc w:val="center"/>
              <w:rPr>
                <w:rFonts w:ascii="Arial" w:hAnsi="Arial" w:hint="eastAs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542D8" w:rsidRDefault="005542D8">
      <w:pPr>
        <w:suppressAutoHyphens/>
        <w:contextualSpacing/>
        <w:jc w:val="both"/>
        <w:rPr>
          <w:rFonts w:ascii="Arial" w:hAnsi="Arial" w:hint="eastAsia"/>
        </w:rPr>
      </w:pPr>
    </w:p>
    <w:p w:rsidR="005542D8" w:rsidRDefault="00251AF7">
      <w:pPr>
        <w:pStyle w:val="PargrafodaLista"/>
        <w:suppressAutoHyphens/>
        <w:spacing w:after="0" w:line="240" w:lineRule="auto"/>
        <w:ind w:left="555"/>
        <w:jc w:val="both"/>
        <w:rPr>
          <w:rFonts w:ascii="Arial" w:hAnsi="Arial" w:cs="Arial"/>
        </w:rPr>
      </w:pPr>
      <w:r>
        <w:rPr>
          <w:rFonts w:ascii="Arial" w:hAnsi="Arial" w:cs="Arial"/>
        </w:rPr>
        <w:t>5.7.5 Endereços dos locais de entrega:</w:t>
      </w:r>
    </w:p>
    <w:p w:rsidR="005542D8" w:rsidRDefault="005542D8">
      <w:pPr>
        <w:pStyle w:val="PargrafodaLista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8867" w:type="dxa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110"/>
        <w:gridCol w:w="4757"/>
      </w:tblGrid>
      <w:tr w:rsidR="005542D8">
        <w:trPr>
          <w:trHeight w:val="467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hd w:val="clear" w:color="auto" w:fill="FFFFFF"/>
              <w:jc w:val="center"/>
              <w:rPr>
                <w:rFonts w:ascii="Arial" w:hAnsi="Arial" w:hint="eastAsia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UASG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42D8" w:rsidRDefault="00251AF7">
            <w:pPr>
              <w:shd w:val="clear" w:color="auto" w:fill="FFFFFF"/>
              <w:jc w:val="center"/>
              <w:rPr>
                <w:rFonts w:ascii="Arial" w:hAnsi="Arial" w:hint="eastAsia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ENDEREÇO</w:t>
            </w:r>
          </w:p>
        </w:tc>
      </w:tr>
      <w:tr w:rsidR="005542D8"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hd w:val="clear" w:color="auto" w:fill="FFFFFF"/>
              <w:rPr>
                <w:rFonts w:ascii="Arial" w:hAnsi="Arial" w:hint="eastAsia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151879 - Instituto Federal Sul-rio-grandense / Campus Bagé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42D8" w:rsidRDefault="00251AF7">
            <w:pPr>
              <w:shd w:val="clear" w:color="auto" w:fill="FFFFFF"/>
              <w:rPr>
                <w:rFonts w:ascii="Arial" w:hAnsi="Arial" w:hint="eastAsia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Avenida Leonel Brizola, 2501 – Bairro Pedra Branca</w:t>
            </w:r>
          </w:p>
          <w:p w:rsidR="005542D8" w:rsidRDefault="00251AF7">
            <w:pPr>
              <w:shd w:val="clear" w:color="auto" w:fill="FFFFFF"/>
              <w:rPr>
                <w:rFonts w:ascii="Arial" w:hAnsi="Arial" w:hint="eastAsia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Bagé/ RS - CEP 96418-400  </w:t>
            </w:r>
          </w:p>
          <w:p w:rsidR="005542D8" w:rsidRDefault="00251AF7">
            <w:pPr>
              <w:shd w:val="clear" w:color="auto" w:fill="FFFFFF"/>
              <w:rPr>
                <w:rFonts w:ascii="Arial" w:hAnsi="Aria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 (53) 3247 3237</w:t>
            </w:r>
          </w:p>
        </w:tc>
      </w:tr>
    </w:tbl>
    <w:p w:rsidR="005542D8" w:rsidRDefault="005542D8">
      <w:pPr>
        <w:pStyle w:val="PargrafodaLista"/>
        <w:suppressAutoHyphens/>
        <w:spacing w:after="0" w:line="240" w:lineRule="auto"/>
        <w:jc w:val="both"/>
        <w:rPr>
          <w:rFonts w:ascii="Arial" w:hAnsi="Arial"/>
        </w:rPr>
      </w:pPr>
    </w:p>
    <w:p w:rsidR="005542D8" w:rsidRDefault="00251AF7">
      <w:pPr>
        <w:pStyle w:val="PargrafodaLista"/>
        <w:suppressAutoHyphens/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542D8" w:rsidRDefault="00251AF7">
      <w:pPr>
        <w:shd w:val="clear" w:color="auto" w:fill="FFFFFF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6. SOLICITADO EM 07/05/2019</w:t>
      </w:r>
    </w:p>
    <w:p w:rsidR="005542D8" w:rsidRDefault="005542D8">
      <w:pPr>
        <w:shd w:val="clear" w:color="auto" w:fill="FFFFFF"/>
        <w:jc w:val="both"/>
        <w:rPr>
          <w:rFonts w:ascii="Arial" w:hAnsi="Arial" w:hint="eastAsia"/>
          <w:b/>
          <w:bCs/>
          <w:sz w:val="22"/>
          <w:szCs w:val="22"/>
        </w:rPr>
      </w:pPr>
    </w:p>
    <w:p w:rsidR="005542D8" w:rsidRDefault="005542D8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</w:p>
    <w:p w:rsidR="005542D8" w:rsidRDefault="00251AF7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Tiago Wally </w:t>
      </w:r>
      <w:proofErr w:type="spellStart"/>
      <w:r>
        <w:rPr>
          <w:rFonts w:ascii="Arial" w:hAnsi="Arial"/>
          <w:sz w:val="22"/>
          <w:szCs w:val="22"/>
        </w:rPr>
        <w:t>Hartwig</w:t>
      </w:r>
      <w:proofErr w:type="spellEnd"/>
    </w:p>
    <w:p w:rsidR="005542D8" w:rsidRDefault="00251AF7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Coordenador de Formação Geral</w:t>
      </w:r>
    </w:p>
    <w:p w:rsidR="005542D8" w:rsidRDefault="005542D8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</w:p>
    <w:p w:rsidR="005542D8" w:rsidRDefault="005542D8">
      <w:pPr>
        <w:shd w:val="clear" w:color="auto" w:fill="FFFFFF"/>
        <w:jc w:val="both"/>
        <w:rPr>
          <w:rFonts w:ascii="Arial" w:hAnsi="Arial" w:hint="eastAsia"/>
          <w:b/>
          <w:bCs/>
          <w:sz w:val="22"/>
          <w:szCs w:val="22"/>
        </w:rPr>
      </w:pPr>
    </w:p>
    <w:p w:rsidR="005542D8" w:rsidRDefault="005542D8">
      <w:pPr>
        <w:shd w:val="clear" w:color="auto" w:fill="FFFFFF"/>
        <w:jc w:val="both"/>
        <w:rPr>
          <w:rFonts w:ascii="Arial" w:hAnsi="Arial" w:hint="eastAsia"/>
          <w:b/>
          <w:bCs/>
          <w:sz w:val="22"/>
          <w:szCs w:val="22"/>
        </w:rPr>
      </w:pPr>
    </w:p>
    <w:p w:rsidR="005542D8" w:rsidRDefault="00251AF7">
      <w:pPr>
        <w:shd w:val="clear" w:color="auto" w:fill="FFFFFF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7. AUTORIZADO EM 07/05/2019</w:t>
      </w:r>
    </w:p>
    <w:p w:rsidR="005542D8" w:rsidRDefault="005542D8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</w:p>
    <w:p w:rsidR="005542D8" w:rsidRDefault="005542D8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</w:p>
    <w:p w:rsidR="005542D8" w:rsidRDefault="005542D8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</w:p>
    <w:p w:rsidR="005542D8" w:rsidRDefault="00251AF7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Giulia D'</w:t>
      </w:r>
      <w:proofErr w:type="spellStart"/>
      <w:r>
        <w:rPr>
          <w:rFonts w:ascii="Arial" w:hAnsi="Arial"/>
          <w:sz w:val="22"/>
          <w:szCs w:val="22"/>
        </w:rPr>
        <w:t>Avila</w:t>
      </w:r>
      <w:proofErr w:type="spellEnd"/>
      <w:r>
        <w:rPr>
          <w:rFonts w:ascii="Arial" w:hAnsi="Arial"/>
          <w:sz w:val="22"/>
          <w:szCs w:val="22"/>
        </w:rPr>
        <w:t xml:space="preserve"> Vieira</w:t>
      </w:r>
    </w:p>
    <w:p w:rsidR="005542D8" w:rsidRDefault="00251AF7">
      <w:pPr>
        <w:shd w:val="clear" w:color="auto" w:fill="FFFFFF"/>
        <w:jc w:val="center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Diretora-geral</w:t>
      </w:r>
    </w:p>
    <w:p w:rsidR="005542D8" w:rsidRDefault="005542D8">
      <w:pPr>
        <w:shd w:val="clear" w:color="auto" w:fill="FFFFFF"/>
        <w:rPr>
          <w:rFonts w:hint="eastAsia"/>
        </w:rPr>
      </w:pPr>
    </w:p>
    <w:sectPr w:rsidR="005542D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EB9"/>
    <w:multiLevelType w:val="multilevel"/>
    <w:tmpl w:val="083EA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9C5C2D"/>
    <w:multiLevelType w:val="multilevel"/>
    <w:tmpl w:val="DDE2E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241ACB"/>
    <w:multiLevelType w:val="multilevel"/>
    <w:tmpl w:val="14DCC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139" w:hanging="360"/>
      </w:pPr>
    </w:lvl>
    <w:lvl w:ilvl="2">
      <w:start w:val="1"/>
      <w:numFmt w:val="decimal"/>
      <w:lvlText w:val="%1.%2.%3."/>
      <w:lvlJc w:val="left"/>
      <w:pPr>
        <w:ind w:left="1918" w:hanging="720"/>
      </w:pPr>
    </w:lvl>
    <w:lvl w:ilvl="3">
      <w:start w:val="1"/>
      <w:numFmt w:val="decimal"/>
      <w:lvlText w:val="%1.%2.%3.%4."/>
      <w:lvlJc w:val="left"/>
      <w:pPr>
        <w:ind w:left="2337" w:hanging="720"/>
      </w:pPr>
    </w:lvl>
    <w:lvl w:ilvl="4">
      <w:start w:val="1"/>
      <w:numFmt w:val="decimal"/>
      <w:lvlText w:val="%1.%2.%3.%4.%5."/>
      <w:lvlJc w:val="left"/>
      <w:pPr>
        <w:ind w:left="3116" w:hanging="1080"/>
      </w:pPr>
    </w:lvl>
    <w:lvl w:ilvl="5">
      <w:start w:val="1"/>
      <w:numFmt w:val="decimal"/>
      <w:lvlText w:val="%1.%2.%3.%4.%5.%6."/>
      <w:lvlJc w:val="left"/>
      <w:pPr>
        <w:ind w:left="3535" w:hanging="1080"/>
      </w:pPr>
    </w:lvl>
    <w:lvl w:ilvl="6">
      <w:start w:val="1"/>
      <w:numFmt w:val="decimal"/>
      <w:lvlText w:val="%1.%2.%3.%4.%5.%6.%7."/>
      <w:lvlJc w:val="left"/>
      <w:pPr>
        <w:ind w:left="4314" w:hanging="1440"/>
      </w:pPr>
    </w:lvl>
    <w:lvl w:ilvl="7">
      <w:start w:val="1"/>
      <w:numFmt w:val="decimal"/>
      <w:lvlText w:val="%1.%2.%3.%4.%5.%6.%7.%8."/>
      <w:lvlJc w:val="left"/>
      <w:pPr>
        <w:ind w:left="4733" w:hanging="1440"/>
      </w:pPr>
    </w:lvl>
    <w:lvl w:ilvl="8">
      <w:start w:val="1"/>
      <w:numFmt w:val="decimal"/>
      <w:lvlText w:val="%1.%2.%3.%4.%5.%6.%7.%8.%9."/>
      <w:lvlJc w:val="left"/>
      <w:pPr>
        <w:ind w:left="5512" w:hanging="1800"/>
      </w:pPr>
    </w:lvl>
  </w:abstractNum>
  <w:abstractNum w:abstractNumId="3" w15:restartNumberingAfterBreak="0">
    <w:nsid w:val="1C49411C"/>
    <w:multiLevelType w:val="multilevel"/>
    <w:tmpl w:val="1F92A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6B7ECF"/>
    <w:multiLevelType w:val="multilevel"/>
    <w:tmpl w:val="27BC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F7673"/>
    <w:multiLevelType w:val="multilevel"/>
    <w:tmpl w:val="BECAC93E"/>
    <w:lvl w:ilvl="0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5F03CF"/>
    <w:multiLevelType w:val="multilevel"/>
    <w:tmpl w:val="A5227F70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8"/>
    <w:rsid w:val="00251AF7"/>
    <w:rsid w:val="005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F3FF-9C50-4F1B-BD70-5DFDFC8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qFormat/>
    <w:pPr>
      <w:spacing w:beforeAutospacing="1" w:afterAutospacing="1"/>
      <w:outlineLvl w:val="0"/>
    </w:pPr>
    <w:rPr>
      <w:rFonts w:ascii="Times" w:eastAsiaTheme="minorEastAsia" w:hAnsi="Times"/>
      <w:b/>
      <w:bCs/>
      <w:sz w:val="48"/>
      <w:szCs w:val="48"/>
    </w:rPr>
  </w:style>
  <w:style w:type="paragraph" w:styleId="Ttulo2">
    <w:name w:val="heading 2"/>
    <w:basedOn w:val="Ttul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z0">
    <w:name w:val="WW8Num2z0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0z0">
    <w:name w:val="WW8Num10z0"/>
    <w:qFormat/>
    <w:rPr>
      <w:rFonts w:ascii="Arial" w:hAnsi="Arial" w:cs="Arial"/>
      <w:b w:val="0"/>
      <w:bCs/>
      <w:i w:val="0"/>
      <w:sz w:val="22"/>
      <w:szCs w:val="22"/>
    </w:rPr>
  </w:style>
  <w:style w:type="character" w:customStyle="1" w:styleId="ListLabel1">
    <w:name w:val="ListLabel 1"/>
    <w:qFormat/>
    <w:rPr>
      <w:rFonts w:ascii="Arial" w:hAnsi="Arial"/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3">
    <w:name w:val="ListLabel 3"/>
    <w:qFormat/>
    <w:rPr>
      <w:rFonts w:ascii="Arial" w:hAnsi="Arial"/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5">
    <w:name w:val="ListLabel 5"/>
    <w:qFormat/>
    <w:rPr>
      <w:rFonts w:ascii="Arial" w:hAnsi="Arial"/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7">
    <w:name w:val="ListLabel 7"/>
    <w:qFormat/>
    <w:rPr>
      <w:rFonts w:ascii="Arial" w:hAnsi="Arial"/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9">
    <w:name w:val="ListLabel 9"/>
    <w:qFormat/>
    <w:rPr>
      <w:rFonts w:ascii="Arial" w:hAnsi="Arial"/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11">
    <w:name w:val="ListLabel 11"/>
    <w:qFormat/>
    <w:rPr>
      <w:rFonts w:ascii="Arial" w:hAnsi="Arial"/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13">
    <w:name w:val="ListLabel 13"/>
    <w:qFormat/>
    <w:rPr>
      <w:rFonts w:ascii="Arial" w:hAnsi="Arial"/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15">
    <w:name w:val="ListLabel 15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17">
    <w:name w:val="ListLabel 17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19">
    <w:name w:val="ListLabel 19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21">
    <w:name w:val="ListLabel 21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23">
    <w:name w:val="ListLabel 23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27">
    <w:name w:val="ListLabel 27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29">
    <w:name w:val="ListLabel 29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31">
    <w:name w:val="ListLabel 31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33">
    <w:name w:val="ListLabel 33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35">
    <w:name w:val="ListLabel 35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37">
    <w:name w:val="ListLabel 37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41">
    <w:name w:val="ListLabel 41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43">
    <w:name w:val="ListLabel 43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45">
    <w:name w:val="ListLabel 45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47">
    <w:name w:val="ListLabel 47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49">
    <w:name w:val="ListLabel 49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51">
    <w:name w:val="ListLabel 51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53">
    <w:name w:val="ListLabel 53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6">
    <w:name w:val="ListLabel 56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57">
    <w:name w:val="ListLabel 57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8">
    <w:name w:val="ListLabel 58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59">
    <w:name w:val="ListLabel 59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0">
    <w:name w:val="ListLabel 60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61">
    <w:name w:val="ListLabel 61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2">
    <w:name w:val="ListLabel 62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63">
    <w:name w:val="ListLabel 63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4">
    <w:name w:val="ListLabel 64"/>
    <w:qFormat/>
    <w:rPr>
      <w:rFonts w:ascii="Arial" w:hAnsi="Arial" w:cs="Arial"/>
      <w:b/>
      <w:bCs/>
      <w:i w:val="0"/>
      <w:sz w:val="22"/>
      <w:szCs w:val="22"/>
    </w:rPr>
  </w:style>
  <w:style w:type="character" w:customStyle="1" w:styleId="ListLabel65">
    <w:name w:val="ListLabel 65"/>
    <w:qFormat/>
    <w:rPr>
      <w:b w:val="0"/>
      <w:bCs w:val="0"/>
      <w:i w:val="0"/>
      <w:iCs w:val="0"/>
      <w:strike w:val="0"/>
      <w:dstrike w:val="0"/>
      <w:sz w:val="20"/>
      <w:szCs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6">
    <w:name w:val="ListLabel 66"/>
    <w:qFormat/>
    <w:rPr>
      <w:rFonts w:ascii="Arial" w:hAnsi="Arial" w:cs="Arial"/>
      <w:b/>
      <w:bCs/>
      <w:i w:val="0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2">
    <w:name w:val="WW8Num2"/>
    <w:qFormat/>
  </w:style>
  <w:style w:type="numbering" w:customStyle="1" w:styleId="WW8Num13">
    <w:name w:val="WW8Num13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3884</Words>
  <Characters>20978</Characters>
  <Application>Microsoft Office Word</Application>
  <DocSecurity>4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Monteiro Perez</dc:creator>
  <dc:description/>
  <cp:lastModifiedBy>Ernesto Monteiro Perez</cp:lastModifiedBy>
  <cp:revision>2</cp:revision>
  <cp:lastPrinted>2018-05-23T14:32:00Z</cp:lastPrinted>
  <dcterms:created xsi:type="dcterms:W3CDTF">2019-07-04T18:52:00Z</dcterms:created>
  <dcterms:modified xsi:type="dcterms:W3CDTF">2019-07-04T18:52:00Z</dcterms:modified>
  <dc:language>pt-BR</dc:language>
</cp:coreProperties>
</file>