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4A4" w:rsidRPr="00002863" w:rsidRDefault="00002863" w:rsidP="00002863">
      <w:pPr>
        <w:spacing w:after="0"/>
        <w:rPr>
          <w:i/>
          <w:sz w:val="18"/>
          <w:szCs w:val="18"/>
        </w:rPr>
      </w:pPr>
      <w:bookmarkStart w:id="0" w:name="_GoBack"/>
      <w:bookmarkEnd w:id="0"/>
      <w:r w:rsidRPr="00002863">
        <w:rPr>
          <w:i/>
          <w:sz w:val="18"/>
          <w:szCs w:val="18"/>
        </w:rPr>
        <w:t>MEC/SETEC</w:t>
      </w:r>
    </w:p>
    <w:p w:rsidR="00002863" w:rsidRPr="00002863" w:rsidRDefault="00002863" w:rsidP="00002863">
      <w:pPr>
        <w:spacing w:after="0"/>
        <w:rPr>
          <w:i/>
          <w:sz w:val="18"/>
          <w:szCs w:val="18"/>
        </w:rPr>
      </w:pPr>
      <w:r w:rsidRPr="00002863">
        <w:rPr>
          <w:i/>
          <w:sz w:val="18"/>
          <w:szCs w:val="18"/>
        </w:rPr>
        <w:t>INSTITUTO FEDERAL DE EDUCAÇÃO, CIÊNCIA E TECNOLOGIA SUL- RIO- GRANDENSE</w:t>
      </w:r>
    </w:p>
    <w:tbl>
      <w:tblPr>
        <w:tblStyle w:val="Tabelacomgrade"/>
        <w:tblW w:w="0" w:type="auto"/>
        <w:tblInd w:w="-34" w:type="dxa"/>
        <w:tblLook w:val="04A0" w:firstRow="1" w:lastRow="0" w:firstColumn="1" w:lastColumn="0" w:noHBand="0" w:noVBand="1"/>
      </w:tblPr>
      <w:tblGrid>
        <w:gridCol w:w="7939"/>
        <w:gridCol w:w="7939"/>
      </w:tblGrid>
      <w:tr w:rsidR="00002863" w:rsidRPr="00002863" w:rsidTr="00002863">
        <w:tc>
          <w:tcPr>
            <w:tcW w:w="1587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02863" w:rsidRPr="00002863" w:rsidRDefault="00002863" w:rsidP="00002863">
            <w:pPr>
              <w:jc w:val="center"/>
              <w:rPr>
                <w:b/>
                <w:sz w:val="24"/>
                <w:szCs w:val="24"/>
              </w:rPr>
            </w:pPr>
            <w:r w:rsidRPr="00002863">
              <w:rPr>
                <w:b/>
                <w:sz w:val="24"/>
                <w:szCs w:val="24"/>
              </w:rPr>
              <w:t>MATRIZ DE EQUIVALÊNCIA / SUBSTITUIÇÃO</w:t>
            </w:r>
          </w:p>
        </w:tc>
      </w:tr>
      <w:tr w:rsidR="00002863" w:rsidTr="00002863">
        <w:tc>
          <w:tcPr>
            <w:tcW w:w="15878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002863" w:rsidRPr="00002863" w:rsidRDefault="00002863" w:rsidP="00002863">
            <w:pPr>
              <w:jc w:val="center"/>
              <w:rPr>
                <w:b/>
              </w:rPr>
            </w:pPr>
            <w:r w:rsidRPr="00002863">
              <w:rPr>
                <w:b/>
              </w:rPr>
              <w:t xml:space="preserve">CAMPUS </w:t>
            </w:r>
            <w:r w:rsidRPr="00002863">
              <w:rPr>
                <w:b/>
                <w:color w:val="FF0000"/>
              </w:rPr>
              <w:t>XXXX</w:t>
            </w:r>
          </w:p>
        </w:tc>
      </w:tr>
      <w:tr w:rsidR="00002863" w:rsidTr="00002863">
        <w:tc>
          <w:tcPr>
            <w:tcW w:w="793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02863" w:rsidRPr="00002863" w:rsidRDefault="00002863" w:rsidP="00002863">
            <w:pPr>
              <w:jc w:val="center"/>
              <w:rPr>
                <w:color w:val="FF0000"/>
              </w:rPr>
            </w:pPr>
            <w:r w:rsidRPr="00002863">
              <w:rPr>
                <w:color w:val="FF0000"/>
              </w:rPr>
              <w:t>NOME DO CURSO</w:t>
            </w:r>
          </w:p>
        </w:tc>
        <w:tc>
          <w:tcPr>
            <w:tcW w:w="793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02863" w:rsidRPr="00002863" w:rsidRDefault="00002863" w:rsidP="00002863">
            <w:pPr>
              <w:jc w:val="center"/>
              <w:rPr>
                <w:color w:val="FF0000"/>
              </w:rPr>
            </w:pPr>
            <w:r w:rsidRPr="00002863">
              <w:rPr>
                <w:color w:val="FF0000"/>
              </w:rPr>
              <w:t>NOME DO CURSO</w:t>
            </w:r>
          </w:p>
        </w:tc>
      </w:tr>
    </w:tbl>
    <w:tbl>
      <w:tblPr>
        <w:tblW w:w="15916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7"/>
        <w:gridCol w:w="1556"/>
        <w:gridCol w:w="847"/>
        <w:gridCol w:w="438"/>
        <w:gridCol w:w="1197"/>
        <w:gridCol w:w="400"/>
        <w:gridCol w:w="754"/>
        <w:gridCol w:w="1470"/>
        <w:gridCol w:w="4717"/>
      </w:tblGrid>
      <w:tr w:rsidR="00002863" w:rsidRPr="00002863" w:rsidTr="00B44507">
        <w:trPr>
          <w:trHeight w:val="332"/>
        </w:trPr>
        <w:tc>
          <w:tcPr>
            <w:tcW w:w="7378" w:type="dxa"/>
            <w:gridSpan w:val="4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002863" w:rsidRPr="00002863" w:rsidRDefault="00002863" w:rsidP="000028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FF0000"/>
                <w:lang w:eastAsia="pt-BR"/>
              </w:rPr>
            </w:pPr>
            <w:r w:rsidRPr="00002863">
              <w:rPr>
                <w:rFonts w:ascii="Calibri" w:eastAsia="Times New Roman" w:hAnsi="Calibri" w:cs="Times New Roman"/>
                <w:i/>
                <w:iCs/>
                <w:lang w:eastAsia="pt-BR"/>
              </w:rPr>
              <w:t xml:space="preserve">MATRIZ </w:t>
            </w:r>
            <w:r>
              <w:rPr>
                <w:rFonts w:ascii="Calibri" w:eastAsia="Times New Roman" w:hAnsi="Calibri" w:cs="Times New Roman"/>
                <w:i/>
                <w:iCs/>
                <w:color w:val="FF0000"/>
                <w:lang w:eastAsia="pt-BR"/>
              </w:rPr>
              <w:t xml:space="preserve">              </w:t>
            </w:r>
            <w:r w:rsidRPr="00002863">
              <w:rPr>
                <w:rFonts w:ascii="Calibri" w:eastAsia="Times New Roman" w:hAnsi="Calibri" w:cs="Times New Roman"/>
                <w:i/>
                <w:iCs/>
                <w:color w:val="FF0000"/>
                <w:lang w:eastAsia="pt-BR"/>
              </w:rPr>
              <w:t xml:space="preserve"> Nº/VIGÊNCIA</w:t>
            </w:r>
          </w:p>
        </w:tc>
        <w:tc>
          <w:tcPr>
            <w:tcW w:w="1197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0028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00286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pt-BR"/>
              </w:rPr>
              <w:t>SENTIDO                          DA SUBSTITUIÇÃO</w:t>
            </w:r>
          </w:p>
        </w:tc>
        <w:tc>
          <w:tcPr>
            <w:tcW w:w="7341" w:type="dxa"/>
            <w:gridSpan w:val="4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002863" w:rsidRPr="00002863" w:rsidRDefault="00002863" w:rsidP="000028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FF0000"/>
                <w:lang w:eastAsia="pt-BR"/>
              </w:rPr>
            </w:pPr>
            <w:r w:rsidRPr="00002863">
              <w:rPr>
                <w:rFonts w:ascii="Calibri" w:eastAsia="Times New Roman" w:hAnsi="Calibri" w:cs="Times New Roman"/>
                <w:i/>
                <w:iCs/>
                <w:lang w:eastAsia="pt-BR"/>
              </w:rPr>
              <w:t xml:space="preserve">MATRIZ </w:t>
            </w:r>
            <w:r w:rsidRPr="00002863">
              <w:rPr>
                <w:rFonts w:ascii="Calibri" w:eastAsia="Times New Roman" w:hAnsi="Calibri" w:cs="Times New Roman"/>
                <w:i/>
                <w:iCs/>
                <w:color w:val="FF0000"/>
                <w:lang w:eastAsia="pt-BR"/>
              </w:rPr>
              <w:t xml:space="preserve">                Nº/VIGÊNCIA</w:t>
            </w:r>
          </w:p>
        </w:tc>
      </w:tr>
      <w:tr w:rsidR="00B44507" w:rsidRPr="00002863" w:rsidTr="00137283">
        <w:trPr>
          <w:trHeight w:val="649"/>
        </w:trPr>
        <w:tc>
          <w:tcPr>
            <w:tcW w:w="4537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002863" w:rsidRPr="00002863" w:rsidRDefault="00002863" w:rsidP="000028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028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pt-BR"/>
              </w:rPr>
              <w:t>NOME DO COMPONENTE</w:t>
            </w:r>
          </w:p>
        </w:tc>
        <w:tc>
          <w:tcPr>
            <w:tcW w:w="1556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002863" w:rsidRPr="00002863" w:rsidRDefault="00002863" w:rsidP="000028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028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pt-BR"/>
              </w:rPr>
              <w:t>CÓDIGO</w:t>
            </w:r>
          </w:p>
        </w:tc>
        <w:tc>
          <w:tcPr>
            <w:tcW w:w="84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0028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00286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pt-BR"/>
              </w:rPr>
              <w:t>PERÍODO LETIVO</w:t>
            </w:r>
          </w:p>
        </w:tc>
        <w:tc>
          <w:tcPr>
            <w:tcW w:w="438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noWrap/>
            <w:vAlign w:val="center"/>
            <w:hideMark/>
          </w:tcPr>
          <w:p w:rsidR="00002863" w:rsidRPr="00002863" w:rsidRDefault="00002863" w:rsidP="000028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028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pt-BR"/>
              </w:rPr>
              <w:t>CH</w:t>
            </w:r>
          </w:p>
        </w:tc>
        <w:tc>
          <w:tcPr>
            <w:tcW w:w="1197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:rsidR="00002863" w:rsidRPr="00002863" w:rsidRDefault="00002863" w:rsidP="000028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002863" w:rsidRPr="00002863" w:rsidRDefault="00002863" w:rsidP="000028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028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pt-BR"/>
              </w:rPr>
              <w:t>CH</w:t>
            </w:r>
          </w:p>
        </w:tc>
        <w:tc>
          <w:tcPr>
            <w:tcW w:w="754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0028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00286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pt-BR"/>
              </w:rPr>
              <w:t>PERÍODO LETIVO</w:t>
            </w:r>
          </w:p>
        </w:tc>
        <w:tc>
          <w:tcPr>
            <w:tcW w:w="147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002863" w:rsidRPr="00002863" w:rsidRDefault="00002863" w:rsidP="000028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028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pt-BR"/>
              </w:rPr>
              <w:t>CÓDIGO</w:t>
            </w:r>
          </w:p>
        </w:tc>
        <w:tc>
          <w:tcPr>
            <w:tcW w:w="471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noWrap/>
            <w:vAlign w:val="center"/>
            <w:hideMark/>
          </w:tcPr>
          <w:p w:rsidR="00002863" w:rsidRPr="00002863" w:rsidRDefault="00002863" w:rsidP="000028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028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pt-BR"/>
              </w:rPr>
              <w:t>NOME DO COMPONENTE</w:t>
            </w:r>
          </w:p>
        </w:tc>
      </w:tr>
      <w:tr w:rsidR="00B44507" w:rsidRPr="00002863" w:rsidTr="00137283">
        <w:trPr>
          <w:trHeight w:val="317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02"/>
        </w:trPr>
        <w:tc>
          <w:tcPr>
            <w:tcW w:w="453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B44507" w:rsidRPr="00002863" w:rsidTr="00137283">
        <w:trPr>
          <w:trHeight w:val="317"/>
        </w:trPr>
        <w:tc>
          <w:tcPr>
            <w:tcW w:w="4537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BFBFBF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471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noWrap/>
            <w:vAlign w:val="bottom"/>
            <w:hideMark/>
          </w:tcPr>
          <w:p w:rsidR="00002863" w:rsidRPr="00002863" w:rsidRDefault="00002863" w:rsidP="00B445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</w:tbl>
    <w:p w:rsidR="00002863" w:rsidRPr="00002863" w:rsidRDefault="00002863" w:rsidP="00002863">
      <w:pPr>
        <w:spacing w:after="0"/>
        <w:rPr>
          <w:b/>
          <w:color w:val="0070C0"/>
          <w:sz w:val="28"/>
          <w:szCs w:val="28"/>
          <w:u w:val="single"/>
        </w:rPr>
      </w:pPr>
      <w:r w:rsidRPr="00002863">
        <w:rPr>
          <w:b/>
          <w:color w:val="0070C0"/>
          <w:sz w:val="28"/>
          <w:szCs w:val="28"/>
          <w:u w:val="single"/>
        </w:rPr>
        <w:lastRenderedPageBreak/>
        <w:t>ORIENTAÇÕES PARA PREENCHIMENTO DA MATRIZ</w:t>
      </w:r>
    </w:p>
    <w:p w:rsidR="00002863" w:rsidRPr="00002863" w:rsidRDefault="00002863" w:rsidP="00002863">
      <w:pPr>
        <w:spacing w:after="0"/>
        <w:rPr>
          <w:b/>
          <w:color w:val="FF0000"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54"/>
        <w:gridCol w:w="1701"/>
        <w:gridCol w:w="7089"/>
      </w:tblGrid>
      <w:tr w:rsidR="00002863" w:rsidRPr="00002863" w:rsidTr="00002863">
        <w:trPr>
          <w:trHeight w:val="228"/>
        </w:trPr>
        <w:tc>
          <w:tcPr>
            <w:tcW w:w="7054" w:type="dxa"/>
          </w:tcPr>
          <w:p w:rsidR="00002863" w:rsidRPr="00002863" w:rsidRDefault="00002863" w:rsidP="00002863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002863">
              <w:rPr>
                <w:b/>
                <w:color w:val="FF0000"/>
                <w:sz w:val="18"/>
                <w:szCs w:val="18"/>
              </w:rPr>
              <w:t>Componente(s) que irá(ão) substituir (Ch igual ou maior)</w:t>
            </w:r>
          </w:p>
        </w:tc>
        <w:tc>
          <w:tcPr>
            <w:tcW w:w="1701" w:type="dxa"/>
          </w:tcPr>
          <w:p w:rsidR="00002863" w:rsidRPr="00002863" w:rsidRDefault="00002863">
            <w:pPr>
              <w:rPr>
                <w:b/>
                <w:color w:val="FF0000"/>
                <w:sz w:val="16"/>
                <w:szCs w:val="16"/>
              </w:rPr>
            </w:pPr>
            <w:r w:rsidRPr="00002863">
              <w:rPr>
                <w:b/>
                <w:noProof/>
                <w:color w:val="FF0000"/>
                <w:sz w:val="16"/>
                <w:szCs w:val="16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F9764E" wp14:editId="263C76A3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58420</wp:posOffset>
                      </wp:positionV>
                      <wp:extent cx="359410" cy="0"/>
                      <wp:effectExtent l="0" t="76200" r="21590" b="114300"/>
                      <wp:wrapNone/>
                      <wp:docPr id="9" name="Conector de seta reta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5E45783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ector de seta reta 9" o:spid="_x0000_s1026" type="#_x0000_t32" style="position:absolute;margin-left:23.35pt;margin-top:4.6pt;width:28.3pt;height:0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" strokecolor="black [3213]" strokeweight="1.2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7089" w:type="dxa"/>
          </w:tcPr>
          <w:p w:rsidR="00002863" w:rsidRPr="00002863" w:rsidRDefault="00002863" w:rsidP="00002863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002863">
              <w:rPr>
                <w:b/>
                <w:color w:val="FF0000"/>
                <w:sz w:val="18"/>
                <w:szCs w:val="18"/>
              </w:rPr>
              <w:t>Componente(s) que irá(ão) ser substituído(s) (Ch igual ou menor)</w:t>
            </w:r>
          </w:p>
        </w:tc>
      </w:tr>
      <w:tr w:rsidR="00002863" w:rsidRPr="00002863" w:rsidTr="00002863">
        <w:trPr>
          <w:trHeight w:val="273"/>
        </w:trPr>
        <w:tc>
          <w:tcPr>
            <w:tcW w:w="7054" w:type="dxa"/>
          </w:tcPr>
          <w:p w:rsidR="00002863" w:rsidRPr="00002863" w:rsidRDefault="00002863" w:rsidP="00002863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002863">
              <w:rPr>
                <w:b/>
                <w:color w:val="FF0000"/>
                <w:sz w:val="18"/>
                <w:szCs w:val="18"/>
              </w:rPr>
              <w:t>Componente(s) que irá(ão) ser substituído(s) (Ch igual ou menor)</w:t>
            </w:r>
          </w:p>
        </w:tc>
        <w:tc>
          <w:tcPr>
            <w:tcW w:w="1701" w:type="dxa"/>
          </w:tcPr>
          <w:p w:rsidR="00002863" w:rsidRPr="00002863" w:rsidRDefault="00002863">
            <w:pPr>
              <w:rPr>
                <w:b/>
                <w:color w:val="FF0000"/>
                <w:sz w:val="16"/>
                <w:szCs w:val="16"/>
              </w:rPr>
            </w:pPr>
            <w:r w:rsidRPr="00002863">
              <w:rPr>
                <w:b/>
                <w:noProof/>
                <w:color w:val="FF0000"/>
                <w:sz w:val="16"/>
                <w:szCs w:val="16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8A01F0E" wp14:editId="31D4661B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99695</wp:posOffset>
                      </wp:positionV>
                      <wp:extent cx="359410" cy="0"/>
                      <wp:effectExtent l="38100" t="76200" r="0" b="114300"/>
                      <wp:wrapNone/>
                      <wp:docPr id="11" name="Conector de seta reta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86D8E14" id="Conector de seta reta 11" o:spid="_x0000_s1026" type="#_x0000_t32" style="position:absolute;margin-left:21.1pt;margin-top:7.85pt;width:28.3pt;height:0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" strokecolor="black [3213]" strokeweight="1.2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7089" w:type="dxa"/>
          </w:tcPr>
          <w:p w:rsidR="00002863" w:rsidRPr="00002863" w:rsidRDefault="00002863" w:rsidP="00002863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002863">
              <w:rPr>
                <w:b/>
                <w:color w:val="FF0000"/>
                <w:sz w:val="18"/>
                <w:szCs w:val="18"/>
              </w:rPr>
              <w:t>Componente(s) que irá(ão) substituir (Ch igual ou maior)</w:t>
            </w:r>
          </w:p>
        </w:tc>
      </w:tr>
      <w:tr w:rsidR="00002863" w:rsidRPr="00002863" w:rsidTr="00002863">
        <w:trPr>
          <w:trHeight w:val="278"/>
        </w:trPr>
        <w:tc>
          <w:tcPr>
            <w:tcW w:w="7054" w:type="dxa"/>
          </w:tcPr>
          <w:p w:rsidR="00002863" w:rsidRPr="00002863" w:rsidRDefault="00002863" w:rsidP="00002863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002863">
              <w:rPr>
                <w:b/>
                <w:color w:val="FF0000"/>
                <w:sz w:val="18"/>
                <w:szCs w:val="18"/>
              </w:rPr>
              <w:t>Componentes de Carga Horária Igual, que se equivalem</w:t>
            </w:r>
          </w:p>
        </w:tc>
        <w:tc>
          <w:tcPr>
            <w:tcW w:w="1701" w:type="dxa"/>
          </w:tcPr>
          <w:p w:rsidR="00002863" w:rsidRPr="00002863" w:rsidRDefault="00002863">
            <w:pPr>
              <w:rPr>
                <w:b/>
                <w:color w:val="FF0000"/>
                <w:sz w:val="16"/>
                <w:szCs w:val="16"/>
              </w:rPr>
            </w:pPr>
            <w:r w:rsidRPr="00002863">
              <w:rPr>
                <w:b/>
                <w:noProof/>
                <w:color w:val="FF0000"/>
                <w:sz w:val="16"/>
                <w:szCs w:val="16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C5DE3C3" wp14:editId="78F79464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102235</wp:posOffset>
                      </wp:positionV>
                      <wp:extent cx="359410" cy="0"/>
                      <wp:effectExtent l="38100" t="76200" r="21590" b="114300"/>
                      <wp:wrapNone/>
                      <wp:docPr id="12" name="Conector de seta reta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A5F99C3" id="Conector de seta reta 12" o:spid="_x0000_s1026" type="#_x0000_t32" style="position:absolute;margin-left:21.85pt;margin-top:8.05pt;width:28.3pt;height:0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" strokecolor="black [3213]" strokeweight="1.25pt">
                      <v:stroke startarrow="open" endarrow="open"/>
                    </v:shape>
                  </w:pict>
                </mc:Fallback>
              </mc:AlternateContent>
            </w:r>
          </w:p>
        </w:tc>
        <w:tc>
          <w:tcPr>
            <w:tcW w:w="7089" w:type="dxa"/>
          </w:tcPr>
          <w:p w:rsidR="00002863" w:rsidRPr="00002863" w:rsidRDefault="00002863" w:rsidP="00002863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002863">
              <w:rPr>
                <w:b/>
                <w:color w:val="FF0000"/>
                <w:sz w:val="18"/>
                <w:szCs w:val="18"/>
              </w:rPr>
              <w:t>Componentes de Carga Horária Igual, que se equivalem</w:t>
            </w:r>
          </w:p>
        </w:tc>
      </w:tr>
    </w:tbl>
    <w:p w:rsidR="00002863" w:rsidRPr="00002863" w:rsidRDefault="00002863">
      <w:pPr>
        <w:rPr>
          <w:b/>
          <w:color w:val="FF0000"/>
          <w:sz w:val="16"/>
          <w:szCs w:val="16"/>
        </w:rPr>
      </w:pPr>
    </w:p>
    <w:p w:rsidR="00002863" w:rsidRPr="00002863" w:rsidRDefault="00002863" w:rsidP="00002863">
      <w:pPr>
        <w:rPr>
          <w:b/>
          <w:color w:val="FF0000"/>
        </w:rPr>
      </w:pPr>
      <w:r w:rsidRPr="00002863">
        <w:rPr>
          <w:b/>
          <w:color w:val="FF0000"/>
        </w:rPr>
        <w:t># É necessário que o componente curricular que irá substituir, tenha carga horária IGUAL ou MAIOR ao componente que será substituído.</w:t>
      </w:r>
    </w:p>
    <w:p w:rsidR="00002863" w:rsidRPr="00002863" w:rsidRDefault="00002863" w:rsidP="00002863">
      <w:pPr>
        <w:rPr>
          <w:b/>
          <w:color w:val="FF0000"/>
        </w:rPr>
      </w:pPr>
      <w:r w:rsidRPr="00002863">
        <w:rPr>
          <w:b/>
          <w:color w:val="FF0000"/>
        </w:rPr>
        <w:t># Um componente pode substituir dois ou mais componentes desde que sua carga horária seja IGUAL ou MAIOR a soma das cargas horárias a serem substituídas.</w:t>
      </w:r>
    </w:p>
    <w:p w:rsidR="00002863" w:rsidRPr="00002863" w:rsidRDefault="00002863" w:rsidP="00002863">
      <w:pPr>
        <w:rPr>
          <w:b/>
          <w:color w:val="FF0000"/>
        </w:rPr>
      </w:pPr>
      <w:r w:rsidRPr="00002863">
        <w:rPr>
          <w:b/>
          <w:color w:val="FF0000"/>
        </w:rPr>
        <w:t># Dois ou mais componentes podem substituir um componente, desde que a soma de suas cargas horárias seja IGUAL ou MAI</w:t>
      </w:r>
      <w:r>
        <w:rPr>
          <w:b/>
          <w:color w:val="FF0000"/>
        </w:rPr>
        <w:t>OR que a do componente substituí</w:t>
      </w:r>
      <w:r w:rsidRPr="00002863">
        <w:rPr>
          <w:b/>
          <w:color w:val="FF0000"/>
        </w:rPr>
        <w:t>do.</w:t>
      </w:r>
    </w:p>
    <w:p w:rsidR="00002863" w:rsidRPr="00002863" w:rsidRDefault="00002863" w:rsidP="00002863">
      <w:pPr>
        <w:rPr>
          <w:b/>
          <w:color w:val="FF0000"/>
        </w:rPr>
      </w:pPr>
      <w:r w:rsidRPr="00002863">
        <w:rPr>
          <w:b/>
          <w:color w:val="FF0000"/>
        </w:rPr>
        <w:t># Só é necessário constar na Matriz</w:t>
      </w:r>
      <w:r>
        <w:rPr>
          <w:b/>
          <w:color w:val="FF0000"/>
        </w:rPr>
        <w:t xml:space="preserve"> de Equivalência / </w:t>
      </w:r>
      <w:r w:rsidRPr="00002863">
        <w:rPr>
          <w:b/>
          <w:color w:val="FF0000"/>
        </w:rPr>
        <w:t>Substituição componentes com CÓDIGOS DIFERENTES entre si, componentes com mesmo código já possuem equivalência.</w:t>
      </w:r>
    </w:p>
    <w:sectPr w:rsidR="00002863" w:rsidRPr="00002863" w:rsidSect="0000286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863"/>
    <w:rsid w:val="00002863"/>
    <w:rsid w:val="00137283"/>
    <w:rsid w:val="008A04B7"/>
    <w:rsid w:val="00A324A4"/>
    <w:rsid w:val="00B44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E16B74-91F4-4932-B656-1762DC613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02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7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rogerlemes</dc:creator>
  <cp:lastModifiedBy>Rafael Krolow Santos Silva</cp:lastModifiedBy>
  <cp:revision>2</cp:revision>
  <dcterms:created xsi:type="dcterms:W3CDTF">2016-07-12T17:14:00Z</dcterms:created>
  <dcterms:modified xsi:type="dcterms:W3CDTF">2016-07-12T17:14:00Z</dcterms:modified>
</cp:coreProperties>
</file>