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504" w:rsidRPr="002F4601" w:rsidRDefault="00482504" w:rsidP="00482504">
      <w:pPr>
        <w:pStyle w:val="PargrafodaLista"/>
        <w:numPr>
          <w:ilvl w:val="0"/>
          <w:numId w:val="1"/>
        </w:numPr>
        <w:ind w:left="284" w:hanging="284"/>
        <w:jc w:val="both"/>
        <w:rPr>
          <w:rFonts w:ascii="Arial" w:hAnsi="Arial" w:cs="Arial"/>
          <w:b/>
          <w:sz w:val="20"/>
          <w:szCs w:val="20"/>
        </w:rPr>
      </w:pPr>
      <w:r w:rsidRPr="002F4601">
        <w:rPr>
          <w:rFonts w:ascii="Arial" w:hAnsi="Arial" w:cs="Arial"/>
          <w:b/>
          <w:sz w:val="20"/>
          <w:szCs w:val="20"/>
        </w:rPr>
        <w:t>Estrutura Institucional do IFSul</w:t>
      </w:r>
    </w:p>
    <w:p w:rsidR="00482504" w:rsidRPr="002F4601" w:rsidRDefault="00482504" w:rsidP="00482504">
      <w:pPr>
        <w:pStyle w:val="PargrafodaLista"/>
        <w:jc w:val="both"/>
        <w:rPr>
          <w:rFonts w:ascii="Arial" w:hAnsi="Arial" w:cs="Arial"/>
          <w:b/>
          <w:sz w:val="20"/>
          <w:szCs w:val="20"/>
        </w:rPr>
      </w:pPr>
    </w:p>
    <w:p w:rsidR="001E6278" w:rsidRPr="002F4601" w:rsidRDefault="001E6278" w:rsidP="001E6278">
      <w:pPr>
        <w:pStyle w:val="PargrafodaLista"/>
        <w:ind w:left="0" w:firstLine="709"/>
        <w:jc w:val="both"/>
        <w:rPr>
          <w:rFonts w:ascii="Arial" w:hAnsi="Arial" w:cs="Arial"/>
          <w:sz w:val="20"/>
          <w:szCs w:val="20"/>
        </w:rPr>
      </w:pPr>
      <w:r w:rsidRPr="002F4601">
        <w:rPr>
          <w:rFonts w:ascii="Arial" w:hAnsi="Arial" w:cs="Arial"/>
          <w:sz w:val="20"/>
          <w:szCs w:val="20"/>
        </w:rPr>
        <w:t>A origem da Instituição remete ao Decreto-lei nº 4.127, de 25 de fevereiro de 1942, com a denominação de Escola Técnica de Pelotas (ETP), integrada à administração pública direta. Inaugurada em 11 de outubro de 1943, suas atividades acadêmicas iniciaram em março de 1945. Pela Lei nº 3.552, de 16 de fevereiro de 1959, a ETP foi transformada em autarquia, passando a fazer parte da administração pública federal indireta. Já em 1965, teve alterada sua denominação para Escola Técnica Federal de Pelotas (</w:t>
      </w:r>
      <w:proofErr w:type="spellStart"/>
      <w:r w:rsidRPr="002F4601">
        <w:rPr>
          <w:rFonts w:ascii="Arial" w:hAnsi="Arial" w:cs="Arial"/>
          <w:sz w:val="20"/>
          <w:szCs w:val="20"/>
        </w:rPr>
        <w:t>ETFPel</w:t>
      </w:r>
      <w:proofErr w:type="spellEnd"/>
      <w:r w:rsidRPr="002F4601">
        <w:rPr>
          <w:rFonts w:ascii="Arial" w:hAnsi="Arial" w:cs="Arial"/>
          <w:sz w:val="20"/>
          <w:szCs w:val="20"/>
        </w:rPr>
        <w:t>). De acordo com a Lei nº 8.948, de 08 de dezembro de 1994, que instituiu a transformação das escolas técnicas em Centros Federais de Educação Tecnológica, em 19 de janeiro de 1999 foi institucionalizado o Centro Federal de Educação Tecnológica de Pelotas (CEFET-RS). Por último, surge a figura do Instituto Federal Sul-rio-grandense (IFSul), instituição de ensino pertencente à Rede Federal de Educação Profissional e Tecnológica, criada pela Lei no 11.892, de 29 de dezembro de 2008, publicada no Diário Oficial da União (DOU) de 30 de dezembro de 2008, a partir da transformação do CEFET-RS.</w:t>
      </w:r>
    </w:p>
    <w:p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 xml:space="preserve">O IFSul é uma instituição de educação superior, básica e profissional, </w:t>
      </w:r>
      <w:proofErr w:type="spellStart"/>
      <w:r w:rsidRPr="002F4601">
        <w:rPr>
          <w:rFonts w:ascii="Arial" w:hAnsi="Arial" w:cs="Arial"/>
          <w:sz w:val="20"/>
          <w:szCs w:val="20"/>
        </w:rPr>
        <w:t>pluricurricular</w:t>
      </w:r>
      <w:proofErr w:type="spellEnd"/>
      <w:r w:rsidRPr="002F4601">
        <w:rPr>
          <w:rFonts w:ascii="Arial" w:hAnsi="Arial" w:cs="Arial"/>
          <w:sz w:val="20"/>
          <w:szCs w:val="20"/>
        </w:rPr>
        <w:t xml:space="preserve"> e </w:t>
      </w:r>
      <w:proofErr w:type="spellStart"/>
      <w:r w:rsidRPr="002F4601">
        <w:rPr>
          <w:rFonts w:ascii="Arial" w:hAnsi="Arial" w:cs="Arial"/>
          <w:sz w:val="20"/>
          <w:szCs w:val="20"/>
        </w:rPr>
        <w:t>multicampus</w:t>
      </w:r>
      <w:proofErr w:type="spellEnd"/>
      <w:r w:rsidRPr="002F4601">
        <w:rPr>
          <w:rFonts w:ascii="Arial" w:hAnsi="Arial" w:cs="Arial"/>
          <w:sz w:val="20"/>
          <w:szCs w:val="20"/>
        </w:rPr>
        <w:t xml:space="preserve">, especializada na oferta de educação profissional e tecnológica nas diferentes modalidades de ensino, com base na conjugação de conhecimentos técnicos e tecnológicos com as suas práticas pedagógicas. A estrutura do IFSul está baseada na Reitoria e nos </w:t>
      </w:r>
      <w:proofErr w:type="gramStart"/>
      <w:r w:rsidRPr="002F4601">
        <w:rPr>
          <w:rFonts w:ascii="Arial" w:hAnsi="Arial" w:cs="Arial"/>
          <w:sz w:val="20"/>
          <w:szCs w:val="20"/>
        </w:rPr>
        <w:t>12 campus</w:t>
      </w:r>
      <w:proofErr w:type="gramEnd"/>
      <w:r w:rsidRPr="002F4601">
        <w:rPr>
          <w:rFonts w:ascii="Arial" w:hAnsi="Arial" w:cs="Arial"/>
          <w:sz w:val="20"/>
          <w:szCs w:val="20"/>
        </w:rPr>
        <w:t xml:space="preserve"> que o integram: Pelotas, Pelotas-Visconde da Graça, Sapucaia do Sul, Charqueadas, Passo Fundo, Camaquã, Bagé, Venâncio Aires, Santana do Livramento, Sapiranga, Gravataí e Lajeado. Ainda conta com os Campus Avançados Jaguarão e Novo Hamburgo. Assim, 13 Unidades Gestoras (UG) compõe o Órgão IFSul, código 26436, tal qual discriminado no Quadro 01.</w:t>
      </w:r>
    </w:p>
    <w:p w:rsidR="001E6278" w:rsidRPr="002F4601" w:rsidRDefault="001E6278" w:rsidP="001E6278">
      <w:pPr>
        <w:pStyle w:val="PargrafodaLista"/>
        <w:ind w:left="0" w:firstLine="709"/>
        <w:jc w:val="both"/>
        <w:rPr>
          <w:rFonts w:ascii="Arial" w:hAnsi="Arial" w:cs="Arial"/>
          <w:sz w:val="18"/>
          <w:szCs w:val="20"/>
        </w:rPr>
      </w:pPr>
    </w:p>
    <w:p w:rsidR="001E6278" w:rsidRPr="002F4601" w:rsidRDefault="001E6278" w:rsidP="001E6278">
      <w:pPr>
        <w:pStyle w:val="PargrafodaLista"/>
        <w:ind w:left="0"/>
        <w:rPr>
          <w:rFonts w:ascii="Arial" w:hAnsi="Arial" w:cs="Arial"/>
          <w:b/>
          <w:sz w:val="18"/>
          <w:szCs w:val="20"/>
        </w:rPr>
      </w:pPr>
      <w:r w:rsidRPr="002F4601">
        <w:rPr>
          <w:rFonts w:ascii="Arial" w:hAnsi="Arial" w:cs="Arial"/>
          <w:b/>
          <w:sz w:val="18"/>
          <w:szCs w:val="20"/>
        </w:rPr>
        <w:t>Quadro 01 – Unidades Gestoras do IFSul</w:t>
      </w:r>
    </w:p>
    <w:tbl>
      <w:tblPr>
        <w:tblStyle w:val="Tabelacomgrade"/>
        <w:tblW w:w="0" w:type="dxa"/>
        <w:tblLook w:val="04A0" w:firstRow="1" w:lastRow="0" w:firstColumn="1" w:lastColumn="0" w:noHBand="0" w:noVBand="1"/>
      </w:tblPr>
      <w:tblGrid>
        <w:gridCol w:w="1555"/>
        <w:gridCol w:w="6939"/>
      </w:tblGrid>
      <w:tr w:rsidR="00CB53C9" w:rsidRPr="002F4601" w:rsidTr="00744012">
        <w:tc>
          <w:tcPr>
            <w:tcW w:w="1555" w:type="dxa"/>
            <w:shd w:val="clear" w:color="auto" w:fill="D9D9D9" w:themeFill="background1" w:themeFillShade="D9"/>
          </w:tcPr>
          <w:p w:rsidR="001E6278" w:rsidRPr="002F4601" w:rsidRDefault="001E6278" w:rsidP="001E6278">
            <w:pPr>
              <w:pStyle w:val="PargrafodaLista"/>
              <w:spacing w:after="0"/>
              <w:ind w:left="0"/>
              <w:jc w:val="both"/>
              <w:rPr>
                <w:rFonts w:ascii="Arial" w:hAnsi="Arial" w:cs="Arial"/>
                <w:b/>
                <w:sz w:val="18"/>
                <w:szCs w:val="20"/>
              </w:rPr>
            </w:pPr>
            <w:r w:rsidRPr="002F4601">
              <w:rPr>
                <w:rFonts w:ascii="Arial" w:hAnsi="Arial" w:cs="Arial"/>
                <w:b/>
                <w:sz w:val="18"/>
                <w:szCs w:val="20"/>
              </w:rPr>
              <w:t xml:space="preserve">Código da UG </w:t>
            </w:r>
          </w:p>
        </w:tc>
        <w:tc>
          <w:tcPr>
            <w:tcW w:w="6939" w:type="dxa"/>
            <w:shd w:val="clear" w:color="auto" w:fill="D9D9D9" w:themeFill="background1" w:themeFillShade="D9"/>
          </w:tcPr>
          <w:p w:rsidR="001E6278" w:rsidRPr="002F4601" w:rsidRDefault="001E6278" w:rsidP="001E6278">
            <w:pPr>
              <w:pStyle w:val="PargrafodaLista"/>
              <w:spacing w:after="0"/>
              <w:ind w:left="0"/>
              <w:jc w:val="both"/>
              <w:rPr>
                <w:rFonts w:ascii="Arial" w:hAnsi="Arial" w:cs="Arial"/>
                <w:b/>
                <w:sz w:val="18"/>
                <w:szCs w:val="20"/>
              </w:rPr>
            </w:pPr>
            <w:r w:rsidRPr="002F4601">
              <w:rPr>
                <w:rFonts w:ascii="Arial" w:hAnsi="Arial" w:cs="Arial"/>
                <w:b/>
                <w:sz w:val="18"/>
                <w:szCs w:val="20"/>
              </w:rPr>
              <w:t xml:space="preserve">Descrição </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158126</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INST.FED.DE EDUC.,CIE.E TEC.SUL-RIO-GRANDENSE (Reitoria)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151878</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CAMAQUA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151879</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BAGE</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151895</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INST.FED.SUL-RIO-GRANDENSE/VISCONDE DA GRAÇA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151964</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INST.FED.SUL-RIO-GRANDENSE/VENANCIO AIRES</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154773</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INST.FED.SUL-RIO-GRANDENSE/SANT.DO LIVRAMENTO</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155143</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GRAVATAI</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155144</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LAJEADO</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155146</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SAPIRANGA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158338</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PASSO FUNDO</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158339</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SAPUCAIA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158340</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CHARQUEADAS</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158467</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PELOTAS</w:t>
            </w:r>
          </w:p>
        </w:tc>
      </w:tr>
    </w:tbl>
    <w:p w:rsidR="001E6278" w:rsidRPr="002F4601" w:rsidRDefault="001E6278" w:rsidP="001E6278">
      <w:pPr>
        <w:pStyle w:val="PargrafodaLista"/>
        <w:ind w:left="0"/>
        <w:jc w:val="both"/>
        <w:rPr>
          <w:rFonts w:ascii="Arial" w:hAnsi="Arial" w:cs="Arial"/>
          <w:sz w:val="18"/>
          <w:szCs w:val="20"/>
        </w:rPr>
      </w:pPr>
      <w:r w:rsidRPr="002F4601">
        <w:rPr>
          <w:rFonts w:ascii="Arial" w:hAnsi="Arial" w:cs="Arial"/>
          <w:sz w:val="18"/>
          <w:szCs w:val="20"/>
        </w:rPr>
        <w:t xml:space="preserve">Fonte: </w:t>
      </w:r>
      <w:proofErr w:type="spellStart"/>
      <w:r w:rsidRPr="002F4601">
        <w:rPr>
          <w:rFonts w:ascii="Arial" w:hAnsi="Arial" w:cs="Arial"/>
          <w:sz w:val="18"/>
          <w:szCs w:val="20"/>
        </w:rPr>
        <w:t>Siafi</w:t>
      </w:r>
      <w:proofErr w:type="spellEnd"/>
      <w:r w:rsidRPr="002F4601">
        <w:rPr>
          <w:rFonts w:ascii="Arial" w:hAnsi="Arial" w:cs="Arial"/>
          <w:sz w:val="18"/>
          <w:szCs w:val="20"/>
        </w:rPr>
        <w:t>, 201</w:t>
      </w:r>
      <w:r w:rsidR="00BC780C" w:rsidRPr="002F4601">
        <w:rPr>
          <w:rFonts w:ascii="Arial" w:hAnsi="Arial" w:cs="Arial"/>
          <w:sz w:val="18"/>
          <w:szCs w:val="20"/>
        </w:rPr>
        <w:t>9</w:t>
      </w:r>
      <w:r w:rsidRPr="002F4601">
        <w:rPr>
          <w:rFonts w:ascii="Arial" w:hAnsi="Arial" w:cs="Arial"/>
          <w:sz w:val="18"/>
          <w:szCs w:val="20"/>
        </w:rPr>
        <w:t>.</w:t>
      </w:r>
    </w:p>
    <w:p w:rsidR="001E6278" w:rsidRPr="002F4601" w:rsidRDefault="001E6278" w:rsidP="001E6278">
      <w:pPr>
        <w:pStyle w:val="PargrafodaLista"/>
        <w:jc w:val="both"/>
        <w:rPr>
          <w:rFonts w:ascii="Arial" w:hAnsi="Arial" w:cs="Arial"/>
          <w:sz w:val="20"/>
          <w:szCs w:val="20"/>
        </w:rPr>
      </w:pPr>
    </w:p>
    <w:p w:rsidR="001E6278" w:rsidRPr="002F4601" w:rsidRDefault="001E6278" w:rsidP="001E6278">
      <w:pPr>
        <w:jc w:val="both"/>
        <w:rPr>
          <w:rFonts w:ascii="Arial" w:hAnsi="Arial" w:cs="Arial"/>
          <w:b/>
          <w:sz w:val="20"/>
          <w:szCs w:val="20"/>
        </w:rPr>
      </w:pPr>
      <w:r w:rsidRPr="002F4601">
        <w:rPr>
          <w:rFonts w:ascii="Arial" w:hAnsi="Arial" w:cs="Arial"/>
          <w:b/>
          <w:sz w:val="20"/>
          <w:szCs w:val="20"/>
        </w:rPr>
        <w:t>2. Base de Preparação das Demonstrações e das Práticas Contábeis</w:t>
      </w:r>
    </w:p>
    <w:p w:rsidR="001E6278" w:rsidRPr="002F4601" w:rsidRDefault="001E6278" w:rsidP="001E6278">
      <w:pPr>
        <w:ind w:firstLine="709"/>
        <w:jc w:val="both"/>
        <w:rPr>
          <w:rFonts w:ascii="Arial" w:hAnsi="Arial" w:cs="Arial"/>
          <w:sz w:val="20"/>
          <w:szCs w:val="20"/>
        </w:rPr>
      </w:pPr>
      <w:r w:rsidRPr="002F4601">
        <w:rPr>
          <w:rFonts w:ascii="Arial" w:hAnsi="Arial" w:cs="Arial"/>
          <w:sz w:val="20"/>
          <w:szCs w:val="20"/>
        </w:rPr>
        <w:t>As Demonstrações Contábeis do IFSul são elaboradas em consonância com os dispositivos da Lei nº 4.320/1964, do Decreto-Lei nº 200/1967, do Decreto nº 93.872/1986, da Lei nº 10.180/2001 e da Lei Complementar nº 101/2000. Abrangem, também, as Normas Brasileiras de Contabilidade Aplicadas ao Setor Público (NBCASP) do Conselho Federal de Contabilidade (CFC), o Manual de Contabilidade Aplicada ao Setor Público (MCASP) e o Manual SIAFI.</w:t>
      </w:r>
    </w:p>
    <w:p w:rsidR="001E6278" w:rsidRPr="002F4601" w:rsidRDefault="001E6278" w:rsidP="001E6278">
      <w:pPr>
        <w:jc w:val="both"/>
        <w:rPr>
          <w:rFonts w:ascii="Arial" w:hAnsi="Arial" w:cs="Arial"/>
          <w:sz w:val="20"/>
          <w:szCs w:val="20"/>
        </w:rPr>
      </w:pPr>
      <w:r w:rsidRPr="002F4601">
        <w:rPr>
          <w:rFonts w:ascii="Arial" w:hAnsi="Arial" w:cs="Arial"/>
          <w:sz w:val="20"/>
          <w:szCs w:val="20"/>
        </w:rPr>
        <w:tab/>
        <w:t>As Demonstrações Contábeis consolidam as informações de todas as unidades gestoras vinculadas ao Instituto e são elaboradas a partir das informações constantes no Sistema Integrado de Administração Financeira do Governo Federal (SIAFI), sendo compostas por:</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lastRenderedPageBreak/>
        <w:t>I. Balanço Patrimonial (BP);</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II. Demonstração das Variações Patrimoniais (DVP);</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III. Balanço Orçamentário (BO);</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IV. Balanço Financeiro (BF); e</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V. Demonstração dos Fluxos de Caixa (DFC).</w:t>
      </w:r>
    </w:p>
    <w:p w:rsidR="001E6278" w:rsidRPr="002F4601" w:rsidRDefault="001E6278" w:rsidP="001E6278">
      <w:pPr>
        <w:spacing w:after="0"/>
        <w:jc w:val="both"/>
        <w:rPr>
          <w:rFonts w:ascii="Arial" w:hAnsi="Arial" w:cs="Arial"/>
          <w:sz w:val="20"/>
          <w:szCs w:val="20"/>
        </w:rPr>
      </w:pPr>
    </w:p>
    <w:p w:rsidR="001E6278" w:rsidRPr="002F4601" w:rsidRDefault="001E6278" w:rsidP="001E6278">
      <w:pPr>
        <w:jc w:val="both"/>
        <w:rPr>
          <w:rFonts w:ascii="Arial" w:hAnsi="Arial" w:cs="Arial"/>
          <w:b/>
          <w:sz w:val="20"/>
          <w:szCs w:val="20"/>
        </w:rPr>
      </w:pPr>
      <w:r w:rsidRPr="002F4601">
        <w:rPr>
          <w:rFonts w:ascii="Arial" w:hAnsi="Arial" w:cs="Arial"/>
          <w:b/>
          <w:sz w:val="20"/>
          <w:szCs w:val="20"/>
        </w:rPr>
        <w:t>3. Detalhamento dos critérios contábeis adotados na administração pública federal</w:t>
      </w:r>
    </w:p>
    <w:p w:rsidR="001E6278" w:rsidRPr="002F4601" w:rsidRDefault="001E6278" w:rsidP="001E6278">
      <w:pPr>
        <w:ind w:firstLine="709"/>
        <w:jc w:val="both"/>
        <w:rPr>
          <w:rFonts w:ascii="Arial" w:hAnsi="Arial" w:cs="Arial"/>
          <w:sz w:val="20"/>
          <w:szCs w:val="20"/>
        </w:rPr>
      </w:pPr>
      <w:r w:rsidRPr="002F4601">
        <w:rPr>
          <w:rFonts w:ascii="Arial" w:hAnsi="Arial" w:cs="Arial"/>
          <w:sz w:val="20"/>
          <w:szCs w:val="20"/>
        </w:rPr>
        <w:t>A seguir, são apresentados os principais critérios e políticas contábeis adotados no âmbito do IFSul, tendo por base as opções e premissas do modelo do Plano de Contas Aplicado ao Setor Público (PCASP).</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Moeda Funcional</w:t>
      </w:r>
    </w:p>
    <w:p w:rsidR="001E6278" w:rsidRPr="002F4601" w:rsidRDefault="001E6278" w:rsidP="001E6278">
      <w:pPr>
        <w:pStyle w:val="PargrafodaLista"/>
        <w:jc w:val="both"/>
        <w:rPr>
          <w:rFonts w:ascii="Arial" w:hAnsi="Arial" w:cs="Arial"/>
          <w:sz w:val="20"/>
          <w:szCs w:val="20"/>
        </w:rPr>
      </w:pPr>
    </w:p>
    <w:p w:rsidR="001E6278" w:rsidRPr="002F4601" w:rsidRDefault="001E6278" w:rsidP="001E6278">
      <w:pPr>
        <w:pStyle w:val="PargrafodaLista"/>
        <w:jc w:val="both"/>
        <w:rPr>
          <w:rFonts w:ascii="Arial" w:hAnsi="Arial" w:cs="Arial"/>
          <w:sz w:val="20"/>
          <w:szCs w:val="20"/>
        </w:rPr>
      </w:pPr>
      <w:r w:rsidRPr="002F4601">
        <w:rPr>
          <w:rFonts w:ascii="Arial" w:hAnsi="Arial" w:cs="Arial"/>
          <w:sz w:val="20"/>
          <w:szCs w:val="20"/>
        </w:rPr>
        <w:t>A moeda funcional do IFSul é o Real.</w:t>
      </w:r>
    </w:p>
    <w:p w:rsidR="001E6278" w:rsidRPr="002F4601" w:rsidRDefault="001E6278" w:rsidP="001E6278">
      <w:pPr>
        <w:pStyle w:val="PargrafodaLista"/>
        <w:jc w:val="both"/>
        <w:rPr>
          <w:rFonts w:ascii="Arial" w:hAnsi="Arial" w:cs="Arial"/>
          <w:sz w:val="20"/>
          <w:szCs w:val="20"/>
        </w:rPr>
      </w:pP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Caixa e Equivalentes de Caixa</w:t>
      </w:r>
    </w:p>
    <w:p w:rsidR="001E6278" w:rsidRPr="002F4601" w:rsidRDefault="001E6278" w:rsidP="001E6278">
      <w:pPr>
        <w:pStyle w:val="PargrafodaLista"/>
        <w:jc w:val="both"/>
        <w:rPr>
          <w:rFonts w:ascii="Arial" w:hAnsi="Arial" w:cs="Arial"/>
          <w:sz w:val="20"/>
          <w:szCs w:val="20"/>
        </w:rPr>
      </w:pPr>
    </w:p>
    <w:p w:rsidR="001E6278" w:rsidRPr="002F4601" w:rsidRDefault="001E6278" w:rsidP="001E6278">
      <w:pPr>
        <w:pStyle w:val="PargrafodaLista"/>
        <w:autoSpaceDE w:val="0"/>
        <w:autoSpaceDN w:val="0"/>
        <w:adjustRightInd w:val="0"/>
        <w:spacing w:after="0" w:line="240" w:lineRule="auto"/>
        <w:ind w:left="0" w:firstLine="709"/>
        <w:jc w:val="both"/>
        <w:rPr>
          <w:rFonts w:ascii="Arial" w:hAnsi="Arial" w:cs="Arial"/>
          <w:sz w:val="20"/>
          <w:szCs w:val="20"/>
        </w:rPr>
      </w:pPr>
      <w:r w:rsidRPr="002F4601">
        <w:rPr>
          <w:rFonts w:ascii="Arial" w:hAnsi="Arial" w:cs="Arial"/>
          <w:sz w:val="20"/>
          <w:szCs w:val="20"/>
        </w:rPr>
        <w:t>Incluem dinheiro em caixa, conta única, demais depósitos bancários e aplicações de liquidez imediata. Os valores são mensurados e avaliados pelo valor de custo e, quando aplicável, são acrescidos dos rendimentos auferidos até a data das demonstrações contábeis. As Notas Explicativas ao Balanço Patrimonial e à Demonstração das Variações Patrimoniais detalham os registros que causaram impactos na conta Caixa e equivalentes de caixa.</w:t>
      </w:r>
    </w:p>
    <w:p w:rsidR="001E6278" w:rsidRPr="002F4601" w:rsidRDefault="001E6278" w:rsidP="001E6278">
      <w:pPr>
        <w:pStyle w:val="PargrafodaLista"/>
        <w:autoSpaceDE w:val="0"/>
        <w:autoSpaceDN w:val="0"/>
        <w:adjustRightInd w:val="0"/>
        <w:spacing w:after="0" w:line="240" w:lineRule="auto"/>
        <w:ind w:left="0" w:firstLine="709"/>
        <w:jc w:val="both"/>
        <w:rPr>
          <w:rFonts w:ascii="Arial" w:hAnsi="Arial" w:cs="Arial"/>
          <w:sz w:val="20"/>
          <w:szCs w:val="20"/>
        </w:rPr>
      </w:pP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Créditos a curto prazo</w:t>
      </w:r>
    </w:p>
    <w:p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Compreendem os direitos a receber a curto prazo relacionados, principalmente, com: (i) créditos tributários; (</w:t>
      </w:r>
      <w:proofErr w:type="spellStart"/>
      <w:r w:rsidRPr="002F4601">
        <w:rPr>
          <w:rFonts w:ascii="Arial" w:hAnsi="Arial" w:cs="Arial"/>
          <w:sz w:val="20"/>
          <w:szCs w:val="20"/>
        </w:rPr>
        <w:t>ii</w:t>
      </w:r>
      <w:proofErr w:type="spellEnd"/>
      <w:r w:rsidRPr="002F4601">
        <w:rPr>
          <w:rFonts w:ascii="Arial" w:hAnsi="Arial" w:cs="Arial"/>
          <w:sz w:val="20"/>
          <w:szCs w:val="20"/>
        </w:rPr>
        <w:t>) créditos não tributários; (</w:t>
      </w:r>
      <w:proofErr w:type="spellStart"/>
      <w:r w:rsidRPr="002F4601">
        <w:rPr>
          <w:rFonts w:ascii="Arial" w:hAnsi="Arial" w:cs="Arial"/>
          <w:sz w:val="20"/>
          <w:szCs w:val="20"/>
        </w:rPr>
        <w:t>iii</w:t>
      </w:r>
      <w:proofErr w:type="spellEnd"/>
      <w:r w:rsidRPr="002F4601">
        <w:rPr>
          <w:rFonts w:ascii="Arial" w:hAnsi="Arial" w:cs="Arial"/>
          <w:sz w:val="20"/>
          <w:szCs w:val="20"/>
        </w:rPr>
        <w:t>) dívida ativa; (</w:t>
      </w:r>
      <w:proofErr w:type="spellStart"/>
      <w:r w:rsidRPr="002F4601">
        <w:rPr>
          <w:rFonts w:ascii="Arial" w:hAnsi="Arial" w:cs="Arial"/>
          <w:sz w:val="20"/>
          <w:szCs w:val="20"/>
        </w:rPr>
        <w:t>iv</w:t>
      </w:r>
      <w:proofErr w:type="spellEnd"/>
      <w:r w:rsidRPr="002F4601">
        <w:rPr>
          <w:rFonts w:ascii="Arial" w:hAnsi="Arial" w:cs="Arial"/>
          <w:sz w:val="20"/>
          <w:szCs w:val="20"/>
        </w:rPr>
        <w:t>) transferências concedidas; (v) empréstimos e financiamentos concedidos; (vi) adiantamentos; e (</w:t>
      </w:r>
      <w:proofErr w:type="spellStart"/>
      <w:r w:rsidRPr="002F4601">
        <w:rPr>
          <w:rFonts w:ascii="Arial" w:hAnsi="Arial" w:cs="Arial"/>
          <w:sz w:val="20"/>
          <w:szCs w:val="20"/>
        </w:rPr>
        <w:t>vii</w:t>
      </w:r>
      <w:proofErr w:type="spellEnd"/>
      <w:r w:rsidRPr="002F4601">
        <w:rPr>
          <w:rFonts w:ascii="Arial" w:hAnsi="Arial" w:cs="Arial"/>
          <w:sz w:val="20"/>
          <w:szCs w:val="20"/>
        </w:rPr>
        <w:t>) valores a compensar. Os valores são mensurados e avaliados pelo valor original, acrescido das atualizações monetárias e juros. As Notas Explicativas ao Balanço Patrimonial e à Demonstração das Variações Patrimoniais detalham as variações mais significativas relativas aos créditos e valores a curto prazo. O ajuste para perdas de créditos a curto prazo de folha de pagamento é calculado com base na análise dos riscos de realização dos créditos.</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 xml:space="preserve">Estoques </w:t>
      </w:r>
    </w:p>
    <w:p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Os estoques abrangem as mercadorias para revenda, matérias-primas e almoxarifado. Na entrada, esses bens são avaliados pelo valor de aquisição ou produção/construção. O método para mensuração e avaliação das saídas dos estoques é o custo médio ponderado.</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Ativo Realizável a Longo Prazo</w:t>
      </w:r>
    </w:p>
    <w:p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Compreendem os direitos a receber a longo prazo principalmente com: créditos não tributários, ajustes para perdas de créditos, investimentos e estoques. Os valores são avaliados e mensurados pelo valor original e, quando aplicável, são acrescidos das atualizações e correções monetárias, de acordo com as taxas especificadas nas respectivas operações.</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Imobilizado</w:t>
      </w:r>
    </w:p>
    <w:p w:rsidR="001E6278" w:rsidRPr="002F4601" w:rsidRDefault="001E6278" w:rsidP="001E6278">
      <w:pPr>
        <w:autoSpaceDE w:val="0"/>
        <w:autoSpaceDN w:val="0"/>
        <w:adjustRightInd w:val="0"/>
        <w:spacing w:line="240" w:lineRule="auto"/>
        <w:ind w:firstLine="708"/>
        <w:jc w:val="both"/>
        <w:rPr>
          <w:rFonts w:ascii="Arial" w:hAnsi="Arial" w:cs="Arial"/>
          <w:sz w:val="20"/>
          <w:szCs w:val="20"/>
        </w:rPr>
      </w:pPr>
      <w:r w:rsidRPr="002F4601">
        <w:rPr>
          <w:rFonts w:ascii="Arial" w:hAnsi="Arial" w:cs="Arial"/>
          <w:sz w:val="20"/>
          <w:szCs w:val="20"/>
        </w:rPr>
        <w:t xml:space="preserve">O imobilizado é composto pelos bens móveis e imóveis. É reconhecido com base no valor de aquisição, construção ou produção. Após o reconhecimento inicial, ficam sujeitos à depreciação, amortização ou exaustão (quando tiverem vida útil definida), bem como à redução ao valor recuperável e à reavaliação. </w:t>
      </w: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lastRenderedPageBreak/>
        <w:t>Os gastos posteriores à aquisição, construção ou produção são incorporados ao valor do imobilizado desde que tais gastos aumentem a vida útil do bem e sejam capazes de gerar benefícios econômicos futuros. Se os gastos não gerarem tais benefícios, eles são reconhecidos diretamente como variações patrimoniais diminutivas do período. As Notas Explicativas ao Balanço Patrimonial detalham as principais variações relativas aos Bens Móveis e Imóveis do IFSul.</w:t>
      </w:r>
    </w:p>
    <w:p w:rsidR="001E6278" w:rsidRPr="002F4601" w:rsidRDefault="001E6278" w:rsidP="001E6278">
      <w:pPr>
        <w:spacing w:after="0"/>
        <w:jc w:val="both"/>
        <w:rPr>
          <w:rFonts w:ascii="Arial" w:hAnsi="Arial" w:cs="Arial"/>
          <w:sz w:val="20"/>
          <w:szCs w:val="20"/>
        </w:rPr>
      </w:pPr>
      <w:r w:rsidRPr="002F4601">
        <w:rPr>
          <w:rFonts w:ascii="Arial" w:hAnsi="Arial" w:cs="Arial"/>
          <w:sz w:val="20"/>
          <w:szCs w:val="20"/>
        </w:rPr>
        <w:t xml:space="preserve"> </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 xml:space="preserve">Intangíveis </w:t>
      </w:r>
    </w:p>
    <w:p w:rsidR="001E6278" w:rsidRPr="002F4601" w:rsidRDefault="001E6278" w:rsidP="001E6278">
      <w:pPr>
        <w:pStyle w:val="PargrafodaLista"/>
        <w:spacing w:after="0"/>
        <w:jc w:val="both"/>
        <w:rPr>
          <w:rFonts w:ascii="Arial" w:hAnsi="Arial" w:cs="Arial"/>
          <w:sz w:val="20"/>
          <w:szCs w:val="20"/>
        </w:rPr>
      </w:pP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Os direitos que tenham por objeto bens incorpóreos, destinados à manutenção da atividade pública ou exercidos com essa finalidade, são mensurados ou avaliados com base no valor de aquisição ou de produção, deduzido o saldo da respectiva conta de amortização acumulada (quando tiverem vida útil definida). No âmbito do IFSul, a grande maioria dos intangíveis está relacionada a Softwares. As Notas Explicativas ao Balanço Patrimonial contêm informações adicionais a respeito dos bens intangíveis.</w:t>
      </w:r>
    </w:p>
    <w:p w:rsidR="001E6278" w:rsidRPr="002F4601" w:rsidRDefault="001E6278" w:rsidP="001E6278">
      <w:pPr>
        <w:autoSpaceDE w:val="0"/>
        <w:autoSpaceDN w:val="0"/>
        <w:adjustRightInd w:val="0"/>
        <w:spacing w:after="0" w:line="240" w:lineRule="auto"/>
        <w:ind w:firstLine="708"/>
        <w:rPr>
          <w:rFonts w:ascii="Arial" w:hAnsi="Arial" w:cs="Arial"/>
          <w:sz w:val="20"/>
          <w:szCs w:val="20"/>
        </w:rPr>
      </w:pPr>
    </w:p>
    <w:p w:rsidR="001E6278" w:rsidRPr="002F4601" w:rsidRDefault="001E6278" w:rsidP="001E6278">
      <w:pPr>
        <w:pStyle w:val="PargrafodaLista"/>
        <w:numPr>
          <w:ilvl w:val="0"/>
          <w:numId w:val="2"/>
        </w:numPr>
        <w:autoSpaceDE w:val="0"/>
        <w:autoSpaceDN w:val="0"/>
        <w:adjustRightInd w:val="0"/>
        <w:spacing w:after="0" w:line="240" w:lineRule="auto"/>
        <w:ind w:left="1068"/>
        <w:rPr>
          <w:rFonts w:ascii="Arial" w:hAnsi="Arial" w:cs="Arial"/>
          <w:sz w:val="20"/>
          <w:szCs w:val="20"/>
        </w:rPr>
      </w:pPr>
      <w:r w:rsidRPr="002F4601">
        <w:rPr>
          <w:rFonts w:ascii="Arial" w:hAnsi="Arial" w:cs="Arial"/>
          <w:sz w:val="20"/>
          <w:szCs w:val="20"/>
        </w:rPr>
        <w:t>Depreciação, amortização ou exaustão de Bens Móveis, Bens Imóveis e Bens Intangíveis</w:t>
      </w:r>
    </w:p>
    <w:p w:rsidR="001E6278" w:rsidRPr="002F4601" w:rsidRDefault="001E6278" w:rsidP="001E6278">
      <w:pPr>
        <w:pStyle w:val="PargrafodaLista"/>
        <w:autoSpaceDE w:val="0"/>
        <w:autoSpaceDN w:val="0"/>
        <w:adjustRightInd w:val="0"/>
        <w:spacing w:after="0" w:line="240" w:lineRule="auto"/>
        <w:rPr>
          <w:rFonts w:ascii="Arial" w:hAnsi="Arial" w:cs="Arial"/>
          <w:sz w:val="20"/>
          <w:szCs w:val="20"/>
        </w:rPr>
      </w:pP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A base de cálculo para a depreciação, a amortização e a exaustão é o custo do ativo imobilizado, compreendendo tanto os custos diretos como os indiretos. O valor depreciado dos bens imóveis do IFSul é apurado mensal e automaticamente pelo Sistema Patrimonial Imobiliário da União (</w:t>
      </w:r>
      <w:proofErr w:type="spellStart"/>
      <w:r w:rsidRPr="002F4601">
        <w:rPr>
          <w:rFonts w:ascii="Arial" w:hAnsi="Arial" w:cs="Arial"/>
          <w:sz w:val="20"/>
          <w:szCs w:val="20"/>
        </w:rPr>
        <w:t>SPIUnet</w:t>
      </w:r>
      <w:proofErr w:type="spellEnd"/>
      <w:r w:rsidRPr="002F4601">
        <w:rPr>
          <w:rFonts w:ascii="Arial" w:hAnsi="Arial" w:cs="Arial"/>
          <w:sz w:val="20"/>
          <w:szCs w:val="20"/>
        </w:rPr>
        <w:t>) e o método de cálculo para os bens móveis é o das quotas constantes. As Notas Explicativas ao Balanço Patrimonial contêm informações adicionais a respeito da depreciação/amortização dos bens móveis e imóveis e dos bens intangíveis do IFSul.</w:t>
      </w: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p>
    <w:p w:rsidR="001E6278" w:rsidRPr="002F4601" w:rsidRDefault="001E6278" w:rsidP="001E6278">
      <w:pPr>
        <w:autoSpaceDE w:val="0"/>
        <w:autoSpaceDN w:val="0"/>
        <w:adjustRightInd w:val="0"/>
        <w:spacing w:after="0" w:line="240" w:lineRule="auto"/>
        <w:rPr>
          <w:rFonts w:ascii="Arial" w:hAnsi="Arial" w:cs="Arial"/>
          <w:sz w:val="20"/>
          <w:szCs w:val="20"/>
        </w:rPr>
      </w:pPr>
    </w:p>
    <w:p w:rsidR="001E6278" w:rsidRPr="002F4601" w:rsidRDefault="001E6278" w:rsidP="001E6278">
      <w:pPr>
        <w:pStyle w:val="PargrafodaLista"/>
        <w:numPr>
          <w:ilvl w:val="0"/>
          <w:numId w:val="2"/>
        </w:numPr>
        <w:autoSpaceDE w:val="0"/>
        <w:autoSpaceDN w:val="0"/>
        <w:adjustRightInd w:val="0"/>
        <w:spacing w:after="0" w:line="240" w:lineRule="auto"/>
        <w:ind w:left="1068"/>
        <w:rPr>
          <w:rFonts w:ascii="Arial" w:hAnsi="Arial" w:cs="Arial"/>
          <w:sz w:val="20"/>
          <w:szCs w:val="20"/>
        </w:rPr>
      </w:pPr>
      <w:r w:rsidRPr="002F4601">
        <w:rPr>
          <w:rFonts w:ascii="Arial" w:hAnsi="Arial" w:cs="Arial"/>
          <w:sz w:val="20"/>
          <w:szCs w:val="20"/>
        </w:rPr>
        <w:t>Passivos circulantes e não circulantes</w:t>
      </w:r>
    </w:p>
    <w:p w:rsidR="001E6278" w:rsidRPr="002F4601" w:rsidRDefault="001E6278" w:rsidP="001E6278">
      <w:pPr>
        <w:pStyle w:val="PargrafodaLista"/>
        <w:autoSpaceDE w:val="0"/>
        <w:autoSpaceDN w:val="0"/>
        <w:adjustRightInd w:val="0"/>
        <w:spacing w:after="0" w:line="240" w:lineRule="auto"/>
        <w:rPr>
          <w:rFonts w:ascii="Arial" w:hAnsi="Arial" w:cs="Arial"/>
          <w:sz w:val="20"/>
          <w:szCs w:val="20"/>
        </w:rPr>
      </w:pP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As obrigações do IFSul são evidenciadas por valores conhecidos ou calculáveis, acrescidos, quando aplicável, dos correspondentes encargos das variações monetárias e cambiais ocorridas até a data das demonstrações contábeis. As Notas Explicativas ao Balanço Patrimonial contêm informações adicionais referentes aos Fornecedores e Contas a Pagar a curto prazo do IFSul.</w:t>
      </w:r>
    </w:p>
    <w:p w:rsidR="007F3987" w:rsidRPr="002F4601" w:rsidRDefault="007F3987" w:rsidP="00862ED7">
      <w:pPr>
        <w:spacing w:after="0" w:line="240" w:lineRule="auto"/>
        <w:rPr>
          <w:rFonts w:ascii="Arial" w:eastAsia="Times New Roman" w:hAnsi="Arial" w:cs="Arial"/>
          <w:b/>
          <w:sz w:val="20"/>
          <w:szCs w:val="20"/>
          <w:lang w:eastAsia="pt-BR"/>
        </w:rPr>
      </w:pPr>
    </w:p>
    <w:p w:rsidR="007F3987" w:rsidRPr="002F4601" w:rsidRDefault="007F3987" w:rsidP="00482504">
      <w:pPr>
        <w:spacing w:after="0" w:line="240" w:lineRule="auto"/>
        <w:rPr>
          <w:rFonts w:ascii="Arial" w:eastAsia="Times New Roman" w:hAnsi="Arial" w:cs="Arial"/>
          <w:b/>
          <w:sz w:val="20"/>
          <w:szCs w:val="20"/>
          <w:lang w:eastAsia="pt-BR"/>
        </w:rPr>
      </w:pPr>
    </w:p>
    <w:p w:rsidR="007F3987" w:rsidRPr="002F4601" w:rsidRDefault="00482504" w:rsidP="007F3987">
      <w:pPr>
        <w:pStyle w:val="PargrafodaLista"/>
        <w:spacing w:after="0" w:line="240" w:lineRule="auto"/>
        <w:ind w:left="0"/>
        <w:rPr>
          <w:rFonts w:ascii="Arial" w:eastAsia="Times New Roman" w:hAnsi="Arial" w:cs="Arial"/>
          <w:b/>
          <w:sz w:val="20"/>
          <w:szCs w:val="20"/>
          <w:lang w:eastAsia="pt-BR"/>
        </w:rPr>
      </w:pPr>
      <w:r w:rsidRPr="002F4601">
        <w:rPr>
          <w:rFonts w:ascii="Arial" w:eastAsia="Times New Roman" w:hAnsi="Arial" w:cs="Arial"/>
          <w:b/>
          <w:sz w:val="20"/>
          <w:szCs w:val="20"/>
          <w:lang w:eastAsia="pt-BR"/>
        </w:rPr>
        <w:t>4.</w:t>
      </w:r>
      <w:r w:rsidR="007F3987" w:rsidRPr="002F4601">
        <w:rPr>
          <w:rFonts w:ascii="Arial" w:eastAsia="Times New Roman" w:hAnsi="Arial" w:cs="Arial"/>
          <w:b/>
          <w:sz w:val="20"/>
          <w:szCs w:val="20"/>
          <w:lang w:eastAsia="pt-BR"/>
        </w:rPr>
        <w:t xml:space="preserve"> Declaração Contador</w:t>
      </w:r>
    </w:p>
    <w:p w:rsidR="00862ED7" w:rsidRPr="002F4601" w:rsidRDefault="00862ED7" w:rsidP="007F3987">
      <w:pPr>
        <w:pStyle w:val="PargrafodaLista"/>
        <w:spacing w:after="0" w:line="240" w:lineRule="auto"/>
        <w:ind w:left="0"/>
        <w:rPr>
          <w:rFonts w:ascii="Arial" w:eastAsia="Times New Roman" w:hAnsi="Arial" w:cs="Arial"/>
          <w:b/>
          <w:sz w:val="20"/>
          <w:szCs w:val="20"/>
          <w:lang w:eastAsia="pt-BR"/>
        </w:rPr>
      </w:pPr>
    </w:p>
    <w:p w:rsidR="00862ED7" w:rsidRPr="002F4601" w:rsidRDefault="00862ED7" w:rsidP="00862ED7">
      <w:pPr>
        <w:pStyle w:val="Default"/>
        <w:rPr>
          <w:rFonts w:ascii="Arial" w:hAnsi="Arial" w:cs="Arial"/>
        </w:rPr>
      </w:pPr>
      <w:r w:rsidRPr="002F4601">
        <w:rPr>
          <w:rFonts w:ascii="Arial" w:hAnsi="Arial" w:cs="Arial"/>
        </w:rPr>
        <w:t>Instituto Federal de Educação, Ciência e Tecnologia Sul-rio-grandense</w:t>
      </w:r>
    </w:p>
    <w:p w:rsidR="00862ED7" w:rsidRPr="002F4601" w:rsidRDefault="00862ED7" w:rsidP="00862ED7">
      <w:pPr>
        <w:pStyle w:val="Default"/>
        <w:rPr>
          <w:rFonts w:ascii="Arial" w:hAnsi="Arial" w:cs="Arial"/>
        </w:rPr>
      </w:pPr>
    </w:p>
    <w:p w:rsidR="00862ED7" w:rsidRPr="002F4601" w:rsidRDefault="00862ED7" w:rsidP="00862ED7">
      <w:pPr>
        <w:pStyle w:val="Default"/>
        <w:rPr>
          <w:rFonts w:ascii="Arial" w:hAnsi="Arial" w:cs="Arial"/>
        </w:rPr>
      </w:pPr>
      <w:r w:rsidRPr="002F4601">
        <w:rPr>
          <w:rFonts w:ascii="Arial" w:hAnsi="Arial" w:cs="Arial"/>
        </w:rPr>
        <w:t>Código do órgão: 26436</w:t>
      </w:r>
    </w:p>
    <w:p w:rsidR="00862ED7" w:rsidRPr="002F4601" w:rsidRDefault="00862ED7" w:rsidP="00862ED7">
      <w:pPr>
        <w:pStyle w:val="Default"/>
        <w:rPr>
          <w:rFonts w:ascii="Arial" w:hAnsi="Arial" w:cs="Arial"/>
        </w:rPr>
      </w:pPr>
    </w:p>
    <w:p w:rsidR="00862ED7" w:rsidRPr="002F4601" w:rsidRDefault="00862ED7" w:rsidP="00862ED7">
      <w:pPr>
        <w:jc w:val="both"/>
        <w:rPr>
          <w:rFonts w:ascii="Arial" w:hAnsi="Arial" w:cs="Arial"/>
          <w:sz w:val="24"/>
          <w:szCs w:val="24"/>
        </w:rPr>
      </w:pPr>
      <w:r w:rsidRPr="002F4601">
        <w:rPr>
          <w:rFonts w:ascii="Arial" w:hAnsi="Arial" w:cs="Arial"/>
          <w:sz w:val="24"/>
          <w:szCs w:val="24"/>
        </w:rPr>
        <w:t>Declaro que os demonstrativos contábeis constantes no SIAFI (Balanços Orçamentários, Financeiro  e Patrimonial e as Demonstrações das Variações Patrimoniais, do Fluxo de Caixa e das Mutações do Patrimônio Líquido), regidos pela Lei nº 4.320/1964 e pela Norma Brasileira de Contabilidade Aplicada ao Setor Público NBC T 16.6 aprovada pela Resolução CFC nº 1.133/2008, relativo ao exercício de 2018, refletem adequadamente a integridade a situação orçamentaria, financeira e patrimonial da unidade EXETO no tocante a:</w:t>
      </w:r>
    </w:p>
    <w:p w:rsidR="00862ED7" w:rsidRPr="002F4601" w:rsidRDefault="00862ED7" w:rsidP="00862ED7">
      <w:pPr>
        <w:jc w:val="both"/>
        <w:rPr>
          <w:rFonts w:ascii="Arial" w:hAnsi="Arial" w:cs="Arial"/>
          <w:sz w:val="24"/>
          <w:szCs w:val="24"/>
        </w:rPr>
      </w:pPr>
      <w:r w:rsidRPr="002F4601">
        <w:rPr>
          <w:rFonts w:ascii="Arial" w:hAnsi="Arial" w:cs="Arial"/>
          <w:sz w:val="24"/>
          <w:szCs w:val="24"/>
        </w:rPr>
        <w:t xml:space="preserve">a) 634 - pela falta de avaliação dos bens moveis </w:t>
      </w:r>
      <w:proofErr w:type="gramStart"/>
      <w:r w:rsidRPr="002F4601">
        <w:rPr>
          <w:rFonts w:ascii="Arial" w:hAnsi="Arial" w:cs="Arial"/>
          <w:sz w:val="24"/>
          <w:szCs w:val="24"/>
        </w:rPr>
        <w:t>dos campus</w:t>
      </w:r>
      <w:proofErr w:type="gramEnd"/>
      <w:r w:rsidRPr="002F4601">
        <w:rPr>
          <w:rFonts w:ascii="Arial" w:hAnsi="Arial" w:cs="Arial"/>
          <w:sz w:val="24"/>
          <w:szCs w:val="24"/>
        </w:rPr>
        <w:t xml:space="preserve"> CAVG, Pelotas e Santana do Livramento, uma vez realizadas movimentações </w:t>
      </w:r>
      <w:proofErr w:type="spellStart"/>
      <w:r w:rsidRPr="002F4601">
        <w:rPr>
          <w:rFonts w:ascii="Arial" w:hAnsi="Arial" w:cs="Arial"/>
          <w:sz w:val="24"/>
          <w:szCs w:val="24"/>
        </w:rPr>
        <w:t>intercampi</w:t>
      </w:r>
      <w:proofErr w:type="spellEnd"/>
      <w:r w:rsidRPr="002F4601">
        <w:rPr>
          <w:rFonts w:ascii="Arial" w:hAnsi="Arial" w:cs="Arial"/>
          <w:sz w:val="24"/>
          <w:szCs w:val="24"/>
        </w:rPr>
        <w:t xml:space="preserve"> há comprometimento na avaliação dos demais, </w:t>
      </w:r>
      <w:proofErr w:type="spellStart"/>
      <w:r w:rsidRPr="002F4601">
        <w:rPr>
          <w:rFonts w:ascii="Arial" w:hAnsi="Arial" w:cs="Arial"/>
          <w:sz w:val="24"/>
          <w:szCs w:val="24"/>
        </w:rPr>
        <w:t>esta</w:t>
      </w:r>
      <w:proofErr w:type="spellEnd"/>
      <w:r w:rsidRPr="002F4601">
        <w:rPr>
          <w:rFonts w:ascii="Arial" w:hAnsi="Arial" w:cs="Arial"/>
          <w:sz w:val="24"/>
          <w:szCs w:val="24"/>
        </w:rPr>
        <w:t xml:space="preserve"> sendo providenciada a regularização e habite-se dos prédios.</w:t>
      </w:r>
    </w:p>
    <w:p w:rsidR="00862ED7" w:rsidRPr="002F4601" w:rsidRDefault="00181B7F" w:rsidP="00862ED7">
      <w:pPr>
        <w:jc w:val="both"/>
        <w:rPr>
          <w:rFonts w:ascii="Arial" w:hAnsi="Arial" w:cs="Arial"/>
          <w:sz w:val="24"/>
          <w:szCs w:val="24"/>
        </w:rPr>
      </w:pPr>
      <w:r>
        <w:rPr>
          <w:rFonts w:ascii="Arial" w:hAnsi="Arial" w:cs="Arial"/>
          <w:sz w:val="24"/>
          <w:szCs w:val="24"/>
        </w:rPr>
        <w:lastRenderedPageBreak/>
        <w:t xml:space="preserve"> </w:t>
      </w:r>
      <w:proofErr w:type="gramStart"/>
      <w:r>
        <w:rPr>
          <w:rFonts w:ascii="Arial" w:hAnsi="Arial" w:cs="Arial"/>
          <w:sz w:val="24"/>
          <w:szCs w:val="24"/>
        </w:rPr>
        <w:t xml:space="preserve">b) </w:t>
      </w:r>
      <w:r w:rsidR="00862ED7" w:rsidRPr="002F4601">
        <w:rPr>
          <w:rFonts w:ascii="Arial" w:hAnsi="Arial" w:cs="Arial"/>
          <w:sz w:val="24"/>
          <w:szCs w:val="24"/>
        </w:rPr>
        <w:t>Quanto</w:t>
      </w:r>
      <w:proofErr w:type="gramEnd"/>
      <w:r w:rsidR="00862ED7" w:rsidRPr="002F4601">
        <w:rPr>
          <w:rFonts w:ascii="Arial" w:hAnsi="Arial" w:cs="Arial"/>
          <w:sz w:val="24"/>
          <w:szCs w:val="24"/>
        </w:rPr>
        <w:t xml:space="preserve"> a equação 520 – Bens moveis a classificar apontada em diversos comunicas ainda não foi disponibilizado a contabilidade documentos necessários para a baixa da conta bens moveis a classificar bem como da conta </w:t>
      </w:r>
      <w:r w:rsidRPr="002F4601">
        <w:rPr>
          <w:rFonts w:ascii="Arial" w:hAnsi="Arial" w:cs="Arial"/>
          <w:sz w:val="24"/>
          <w:szCs w:val="24"/>
        </w:rPr>
        <w:t>auxílio</w:t>
      </w:r>
      <w:r w:rsidR="00862ED7" w:rsidRPr="002F4601">
        <w:rPr>
          <w:rFonts w:ascii="Arial" w:hAnsi="Arial" w:cs="Arial"/>
          <w:sz w:val="24"/>
          <w:szCs w:val="24"/>
        </w:rPr>
        <w:t xml:space="preserve"> financeiro a pesquisador. Em contato com as devidas </w:t>
      </w:r>
      <w:proofErr w:type="spellStart"/>
      <w:r w:rsidR="00862ED7" w:rsidRPr="002F4601">
        <w:rPr>
          <w:rFonts w:ascii="Arial" w:hAnsi="Arial" w:cs="Arial"/>
          <w:sz w:val="24"/>
          <w:szCs w:val="24"/>
        </w:rPr>
        <w:t>pr</w:t>
      </w:r>
      <w:r>
        <w:rPr>
          <w:rFonts w:ascii="Arial" w:hAnsi="Arial" w:cs="Arial"/>
          <w:sz w:val="24"/>
          <w:szCs w:val="24"/>
        </w:rPr>
        <w:t>ó-</w:t>
      </w:r>
      <w:r w:rsidR="00862ED7" w:rsidRPr="002F4601">
        <w:rPr>
          <w:rFonts w:ascii="Arial" w:hAnsi="Arial" w:cs="Arial"/>
          <w:sz w:val="24"/>
          <w:szCs w:val="24"/>
        </w:rPr>
        <w:t>reitorias</w:t>
      </w:r>
      <w:proofErr w:type="spellEnd"/>
      <w:r w:rsidR="00862ED7" w:rsidRPr="002F4601">
        <w:rPr>
          <w:rFonts w:ascii="Arial" w:hAnsi="Arial" w:cs="Arial"/>
          <w:sz w:val="24"/>
          <w:szCs w:val="24"/>
        </w:rPr>
        <w:t xml:space="preserve"> estamos em tratativas para a disponibilização dos documentos e montagem de fluxo de processo para que não ocorra mais o atraso histórico da baixa das contas.</w:t>
      </w:r>
    </w:p>
    <w:p w:rsidR="00862ED7" w:rsidRPr="002F4601" w:rsidRDefault="00862ED7" w:rsidP="00862ED7">
      <w:pPr>
        <w:jc w:val="both"/>
        <w:rPr>
          <w:rFonts w:ascii="Arial" w:hAnsi="Arial" w:cs="Arial"/>
          <w:bCs/>
          <w:sz w:val="24"/>
          <w:szCs w:val="24"/>
        </w:rPr>
      </w:pPr>
      <w:r w:rsidRPr="002F4601">
        <w:rPr>
          <w:rFonts w:ascii="Arial" w:hAnsi="Arial" w:cs="Arial"/>
          <w:sz w:val="24"/>
          <w:szCs w:val="24"/>
        </w:rPr>
        <w:t xml:space="preserve">c) </w:t>
      </w:r>
      <w:r w:rsidRPr="002F4601">
        <w:rPr>
          <w:rFonts w:ascii="Arial" w:hAnsi="Arial" w:cs="Arial"/>
          <w:bCs/>
          <w:sz w:val="24"/>
          <w:szCs w:val="24"/>
        </w:rPr>
        <w:t xml:space="preserve">Contas do grupo 8.1.2.3.0.00.00 - Execução de Obrigações Contratuais com divergência: Contas em processo de conciliação, de forma a evidenciar fielmente a execução das obrigações contratuais, ainda não concluído devido </w:t>
      </w:r>
      <w:proofErr w:type="spellStart"/>
      <w:r w:rsidRPr="002F4601">
        <w:rPr>
          <w:rFonts w:ascii="Arial" w:hAnsi="Arial" w:cs="Arial"/>
          <w:bCs/>
          <w:sz w:val="24"/>
          <w:szCs w:val="24"/>
        </w:rPr>
        <w:t>a</w:t>
      </w:r>
      <w:proofErr w:type="spellEnd"/>
      <w:r w:rsidRPr="002F4601">
        <w:rPr>
          <w:rFonts w:ascii="Arial" w:hAnsi="Arial" w:cs="Arial"/>
          <w:bCs/>
          <w:sz w:val="24"/>
          <w:szCs w:val="24"/>
        </w:rPr>
        <w:t xml:space="preserve"> falta de pessoal e sobrecarga setor.</w:t>
      </w:r>
    </w:p>
    <w:p w:rsidR="00862ED7" w:rsidRPr="002F4601" w:rsidRDefault="00862ED7" w:rsidP="00862ED7">
      <w:pPr>
        <w:jc w:val="both"/>
        <w:rPr>
          <w:rFonts w:ascii="Arial" w:hAnsi="Arial" w:cs="Arial"/>
          <w:sz w:val="24"/>
          <w:szCs w:val="24"/>
        </w:rPr>
      </w:pPr>
      <w:r w:rsidRPr="002F4601">
        <w:rPr>
          <w:rFonts w:ascii="Arial" w:hAnsi="Arial" w:cs="Arial"/>
          <w:bCs/>
          <w:sz w:val="24"/>
          <w:szCs w:val="24"/>
        </w:rPr>
        <w:t xml:space="preserve">d) </w:t>
      </w:r>
      <w:r w:rsidRPr="002F4601">
        <w:rPr>
          <w:rFonts w:ascii="Arial" w:hAnsi="Arial" w:cs="Arial"/>
          <w:sz w:val="24"/>
          <w:szCs w:val="24"/>
        </w:rPr>
        <w:t xml:space="preserve">Apuração relação jurídica UG 151895 e a Cooperativa Sul Rio-grandense de Laticínios, processo se encontra na </w:t>
      </w:r>
      <w:r w:rsidR="00FE5135" w:rsidRPr="002F4601">
        <w:rPr>
          <w:rFonts w:ascii="Arial" w:hAnsi="Arial" w:cs="Arial"/>
          <w:sz w:val="24"/>
          <w:szCs w:val="24"/>
        </w:rPr>
        <w:t>fase de estudo para registro no sistema</w:t>
      </w:r>
      <w:r w:rsidR="002B2BD6" w:rsidRPr="002F4601">
        <w:rPr>
          <w:rFonts w:ascii="Arial" w:hAnsi="Arial" w:cs="Arial"/>
          <w:sz w:val="24"/>
          <w:szCs w:val="24"/>
        </w:rPr>
        <w:t>, para propiciar menor dano possível ao erário.</w:t>
      </w:r>
    </w:p>
    <w:p w:rsidR="00862ED7" w:rsidRPr="002F4601" w:rsidRDefault="00FE5135" w:rsidP="00862ED7">
      <w:pPr>
        <w:jc w:val="both"/>
        <w:rPr>
          <w:rFonts w:ascii="Arial" w:hAnsi="Arial" w:cs="Arial"/>
          <w:bCs/>
          <w:sz w:val="24"/>
          <w:szCs w:val="24"/>
        </w:rPr>
      </w:pPr>
      <w:r w:rsidRPr="002F4601">
        <w:rPr>
          <w:rFonts w:ascii="Arial" w:hAnsi="Arial" w:cs="Arial"/>
          <w:sz w:val="24"/>
          <w:szCs w:val="24"/>
        </w:rPr>
        <w:t>e</w:t>
      </w:r>
      <w:r w:rsidR="00862ED7" w:rsidRPr="002F4601">
        <w:rPr>
          <w:rFonts w:ascii="Arial" w:hAnsi="Arial" w:cs="Arial"/>
          <w:sz w:val="24"/>
          <w:szCs w:val="24"/>
        </w:rPr>
        <w:t xml:space="preserve">) </w:t>
      </w:r>
      <w:r w:rsidR="00862ED7" w:rsidRPr="002F4601">
        <w:rPr>
          <w:rFonts w:ascii="Arial" w:hAnsi="Arial" w:cs="Arial"/>
          <w:bCs/>
          <w:sz w:val="24"/>
          <w:szCs w:val="24"/>
        </w:rPr>
        <w:t>315 - Falta/restrição conform</w:t>
      </w:r>
      <w:r w:rsidR="002B2BD6" w:rsidRPr="002F4601">
        <w:rPr>
          <w:rFonts w:ascii="Arial" w:hAnsi="Arial" w:cs="Arial"/>
          <w:bCs/>
          <w:sz w:val="24"/>
          <w:szCs w:val="24"/>
        </w:rPr>
        <w:t>idade registro</w:t>
      </w:r>
      <w:r w:rsidR="00862ED7" w:rsidRPr="002F4601">
        <w:rPr>
          <w:rFonts w:ascii="Arial" w:hAnsi="Arial" w:cs="Arial"/>
          <w:bCs/>
          <w:sz w:val="24"/>
          <w:szCs w:val="24"/>
        </w:rPr>
        <w:t xml:space="preserve"> de gestão em UG – As unidades Gestoras estão cientes da importância da conformidade de gestão e seu registro.</w:t>
      </w:r>
    </w:p>
    <w:p w:rsidR="00862ED7" w:rsidRPr="002F4601" w:rsidRDefault="00FE5135" w:rsidP="00862ED7">
      <w:pPr>
        <w:jc w:val="both"/>
        <w:rPr>
          <w:rFonts w:ascii="Arial" w:hAnsi="Arial" w:cs="Arial"/>
          <w:sz w:val="24"/>
          <w:szCs w:val="24"/>
        </w:rPr>
      </w:pPr>
      <w:r w:rsidRPr="002F4601">
        <w:rPr>
          <w:rFonts w:ascii="Arial" w:hAnsi="Arial" w:cs="Arial"/>
          <w:bCs/>
          <w:color w:val="333333"/>
          <w:sz w:val="24"/>
          <w:szCs w:val="24"/>
        </w:rPr>
        <w:t>f</w:t>
      </w:r>
      <w:r w:rsidR="00862ED7" w:rsidRPr="002F4601">
        <w:rPr>
          <w:rFonts w:ascii="Arial" w:hAnsi="Arial" w:cs="Arial"/>
          <w:bCs/>
          <w:color w:val="333333"/>
          <w:sz w:val="24"/>
          <w:szCs w:val="24"/>
        </w:rPr>
        <w:t xml:space="preserve">) </w:t>
      </w:r>
      <w:r w:rsidR="00862ED7" w:rsidRPr="002F4601">
        <w:rPr>
          <w:rStyle w:val="estilolink"/>
          <w:rFonts w:ascii="Arial" w:hAnsi="Arial" w:cs="Arial"/>
          <w:sz w:val="24"/>
          <w:szCs w:val="24"/>
        </w:rPr>
        <w:t>621 Falta atualização provisão dívida ativa – LP -</w:t>
      </w:r>
      <w:r w:rsidRPr="002F4601">
        <w:rPr>
          <w:rStyle w:val="estilolink"/>
          <w:rFonts w:ascii="Arial" w:hAnsi="Arial" w:cs="Arial"/>
          <w:sz w:val="24"/>
          <w:szCs w:val="24"/>
        </w:rPr>
        <w:t xml:space="preserve"> </w:t>
      </w:r>
      <w:r w:rsidR="00862ED7" w:rsidRPr="002F4601">
        <w:rPr>
          <w:rStyle w:val="estilolink"/>
          <w:rFonts w:ascii="Arial" w:hAnsi="Arial" w:cs="Arial"/>
          <w:sz w:val="24"/>
          <w:szCs w:val="24"/>
        </w:rPr>
        <w:t xml:space="preserve">Há necessidade de </w:t>
      </w:r>
      <w:r w:rsidR="00862ED7" w:rsidRPr="002F4601">
        <w:rPr>
          <w:rFonts w:ascii="Arial" w:hAnsi="Arial" w:cs="Arial"/>
          <w:sz w:val="24"/>
          <w:szCs w:val="24"/>
        </w:rPr>
        <w:t>levantamento do ativo e sua devida atualização.</w:t>
      </w:r>
    </w:p>
    <w:p w:rsidR="00862ED7" w:rsidRPr="002F4601" w:rsidRDefault="009C24F1" w:rsidP="00862ED7">
      <w:pPr>
        <w:jc w:val="both"/>
        <w:rPr>
          <w:rFonts w:ascii="Arial" w:hAnsi="Arial" w:cs="Arial"/>
          <w:sz w:val="24"/>
          <w:szCs w:val="24"/>
        </w:rPr>
      </w:pPr>
      <w:r w:rsidRPr="002F4601">
        <w:rPr>
          <w:rFonts w:ascii="Arial" w:hAnsi="Arial" w:cs="Arial"/>
          <w:sz w:val="24"/>
          <w:szCs w:val="24"/>
        </w:rPr>
        <w:t xml:space="preserve">g) 736 UG sem contador responsável desde 18/06/2019 CFE MEMO PF-DEAP 82/2019; a unidade gestora está desde a data citada sem contador responsável, devido a um contador ser redistribuído e o outro ser liberado para capacitação pelo Diretor do campus. Lembrada a necessidade da presença do contador responsável no campus a administração só conseguiu um novo servidor redistribuído, no final do exercício, que ainda não conseguiu assumir a função, lançamentos do campus sem olhar do contador para garantir </w:t>
      </w:r>
      <w:r w:rsidR="008D0732" w:rsidRPr="002F4601">
        <w:rPr>
          <w:rFonts w:ascii="Arial" w:hAnsi="Arial" w:cs="Arial"/>
          <w:sz w:val="24"/>
          <w:szCs w:val="24"/>
        </w:rPr>
        <w:t>sua adequação</w:t>
      </w:r>
      <w:r w:rsidR="004C1474" w:rsidRPr="002F4601">
        <w:rPr>
          <w:rFonts w:ascii="Arial" w:hAnsi="Arial" w:cs="Arial"/>
          <w:sz w:val="24"/>
          <w:szCs w:val="24"/>
        </w:rPr>
        <w:t>, contador da reitoria sem acesso a documentação.</w:t>
      </w:r>
    </w:p>
    <w:p w:rsidR="008B0D64" w:rsidRPr="002F4601" w:rsidRDefault="008B0D64" w:rsidP="008B0D64">
      <w:pPr>
        <w:jc w:val="both"/>
        <w:rPr>
          <w:rFonts w:ascii="Arial" w:hAnsi="Arial" w:cs="Arial"/>
          <w:sz w:val="24"/>
          <w:szCs w:val="24"/>
        </w:rPr>
      </w:pPr>
      <w:r w:rsidRPr="002F4601">
        <w:rPr>
          <w:rFonts w:ascii="Arial" w:hAnsi="Arial" w:cs="Arial"/>
          <w:sz w:val="24"/>
          <w:szCs w:val="24"/>
        </w:rPr>
        <w:t xml:space="preserve">h) </w:t>
      </w:r>
      <w:r w:rsidRPr="002F4601">
        <w:rPr>
          <w:rFonts w:ascii="Arial" w:hAnsi="Arial" w:cs="Arial"/>
          <w:sz w:val="24"/>
          <w:szCs w:val="24"/>
        </w:rPr>
        <w:t>703</w:t>
      </w:r>
      <w:r w:rsidRPr="002F4601">
        <w:rPr>
          <w:rFonts w:ascii="Arial" w:hAnsi="Arial" w:cs="Arial"/>
          <w:sz w:val="24"/>
          <w:szCs w:val="24"/>
        </w:rPr>
        <w:t>- Erro na classificação da Despesa</w:t>
      </w:r>
      <w:r w:rsidRPr="002F4601">
        <w:rPr>
          <w:rFonts w:ascii="Arial" w:hAnsi="Arial" w:cs="Arial"/>
          <w:sz w:val="24"/>
          <w:szCs w:val="24"/>
        </w:rPr>
        <w:t xml:space="preserve"> - </w:t>
      </w:r>
      <w:r w:rsidRPr="002F4601">
        <w:rPr>
          <w:rFonts w:ascii="Arial" w:hAnsi="Arial" w:cs="Arial"/>
          <w:sz w:val="24"/>
          <w:szCs w:val="24"/>
        </w:rPr>
        <w:t xml:space="preserve">devido a ter sido utilizada a natureza de despesa 339039-58 em empenho de contrato continuado, devido à restrição no sistema.  </w:t>
      </w:r>
    </w:p>
    <w:p w:rsidR="00862ED7" w:rsidRPr="002F4601" w:rsidRDefault="00862ED7" w:rsidP="00862ED7">
      <w:pPr>
        <w:jc w:val="both"/>
        <w:rPr>
          <w:rFonts w:ascii="Arial" w:hAnsi="Arial" w:cs="Arial"/>
          <w:sz w:val="24"/>
          <w:szCs w:val="24"/>
        </w:rPr>
      </w:pPr>
      <w:r w:rsidRPr="002F4601">
        <w:rPr>
          <w:rFonts w:ascii="Arial" w:hAnsi="Arial" w:cs="Arial"/>
          <w:sz w:val="24"/>
          <w:szCs w:val="24"/>
        </w:rPr>
        <w:t>Estou ciente das responsabilidades civis e profissionais desta declaração.</w:t>
      </w:r>
    </w:p>
    <w:p w:rsidR="00FE5135" w:rsidRPr="002F4601" w:rsidRDefault="00862ED7" w:rsidP="00862ED7">
      <w:pPr>
        <w:jc w:val="both"/>
        <w:rPr>
          <w:rFonts w:ascii="Arial" w:hAnsi="Arial" w:cs="Arial"/>
          <w:sz w:val="24"/>
          <w:szCs w:val="24"/>
        </w:rPr>
      </w:pPr>
      <w:r w:rsidRPr="002F4601">
        <w:rPr>
          <w:rFonts w:ascii="Arial" w:hAnsi="Arial" w:cs="Arial"/>
          <w:sz w:val="24"/>
          <w:szCs w:val="24"/>
        </w:rPr>
        <w:t xml:space="preserve">Pelotas – RS em </w:t>
      </w:r>
      <w:r w:rsidR="00FE5135" w:rsidRPr="002F4601">
        <w:rPr>
          <w:rFonts w:ascii="Arial" w:hAnsi="Arial" w:cs="Arial"/>
          <w:sz w:val="24"/>
          <w:szCs w:val="24"/>
        </w:rPr>
        <w:t>27</w:t>
      </w:r>
      <w:r w:rsidRPr="002F4601">
        <w:rPr>
          <w:rFonts w:ascii="Arial" w:hAnsi="Arial" w:cs="Arial"/>
          <w:sz w:val="24"/>
          <w:szCs w:val="24"/>
        </w:rPr>
        <w:t xml:space="preserve"> de janeiro 20</w:t>
      </w:r>
      <w:r w:rsidR="00FE5135" w:rsidRPr="002F4601">
        <w:rPr>
          <w:rFonts w:ascii="Arial" w:hAnsi="Arial" w:cs="Arial"/>
          <w:sz w:val="24"/>
          <w:szCs w:val="24"/>
        </w:rPr>
        <w:t>20</w:t>
      </w:r>
    </w:p>
    <w:p w:rsidR="00862ED7" w:rsidRPr="002F4601" w:rsidRDefault="00862ED7" w:rsidP="00862ED7">
      <w:pPr>
        <w:jc w:val="both"/>
        <w:rPr>
          <w:rFonts w:ascii="Arial" w:hAnsi="Arial" w:cs="Arial"/>
          <w:sz w:val="24"/>
          <w:szCs w:val="24"/>
        </w:rPr>
      </w:pPr>
      <w:r w:rsidRPr="002F4601">
        <w:rPr>
          <w:rFonts w:ascii="Arial" w:hAnsi="Arial" w:cs="Arial"/>
          <w:sz w:val="24"/>
          <w:szCs w:val="24"/>
        </w:rPr>
        <w:t>Érica Medeiros Duarte</w:t>
      </w:r>
    </w:p>
    <w:p w:rsidR="00862ED7" w:rsidRPr="002F4601" w:rsidRDefault="00862ED7" w:rsidP="00862ED7">
      <w:pPr>
        <w:jc w:val="both"/>
        <w:rPr>
          <w:rFonts w:ascii="Arial" w:hAnsi="Arial" w:cs="Arial"/>
          <w:sz w:val="24"/>
          <w:szCs w:val="24"/>
        </w:rPr>
      </w:pPr>
      <w:r w:rsidRPr="002F4601">
        <w:rPr>
          <w:rFonts w:ascii="Arial" w:hAnsi="Arial" w:cs="Arial"/>
          <w:sz w:val="24"/>
          <w:szCs w:val="24"/>
        </w:rPr>
        <w:t>CRC - RS-078338/O-5</w:t>
      </w:r>
    </w:p>
    <w:p w:rsidR="007F3987" w:rsidRDefault="007F3987" w:rsidP="007F3987">
      <w:pPr>
        <w:pStyle w:val="PargrafodaLista"/>
        <w:spacing w:after="0" w:line="240" w:lineRule="auto"/>
        <w:ind w:left="0"/>
        <w:rPr>
          <w:rFonts w:ascii="Arial" w:eastAsia="Times New Roman" w:hAnsi="Arial" w:cs="Arial"/>
          <w:b/>
          <w:sz w:val="20"/>
          <w:szCs w:val="20"/>
          <w:lang w:eastAsia="pt-BR"/>
        </w:rPr>
      </w:pPr>
    </w:p>
    <w:p w:rsidR="00181B7F" w:rsidRPr="002F4601" w:rsidRDefault="00181B7F" w:rsidP="007F3987">
      <w:pPr>
        <w:pStyle w:val="PargrafodaLista"/>
        <w:spacing w:after="0" w:line="240" w:lineRule="auto"/>
        <w:ind w:left="0"/>
        <w:rPr>
          <w:rFonts w:ascii="Arial" w:eastAsia="Times New Roman" w:hAnsi="Arial" w:cs="Arial"/>
          <w:b/>
          <w:sz w:val="20"/>
          <w:szCs w:val="20"/>
          <w:lang w:eastAsia="pt-BR"/>
        </w:rPr>
      </w:pPr>
    </w:p>
    <w:p w:rsidR="007F3987" w:rsidRPr="002F4601" w:rsidRDefault="007F3987" w:rsidP="007F3987">
      <w:pPr>
        <w:pStyle w:val="PargrafodaLista"/>
        <w:spacing w:after="0" w:line="240" w:lineRule="auto"/>
        <w:ind w:left="0"/>
        <w:rPr>
          <w:rFonts w:ascii="Arial" w:eastAsia="Times New Roman" w:hAnsi="Arial" w:cs="Arial"/>
          <w:b/>
          <w:sz w:val="20"/>
          <w:szCs w:val="20"/>
          <w:lang w:eastAsia="pt-BR"/>
        </w:rPr>
      </w:pPr>
    </w:p>
    <w:p w:rsidR="0007217A" w:rsidRPr="002F4601" w:rsidRDefault="007F3987" w:rsidP="0007217A">
      <w:pPr>
        <w:jc w:val="both"/>
        <w:rPr>
          <w:rFonts w:ascii="Arial" w:hAnsi="Arial" w:cs="Arial"/>
          <w:b/>
          <w:sz w:val="20"/>
          <w:szCs w:val="20"/>
        </w:rPr>
      </w:pPr>
      <w:r w:rsidRPr="002F4601">
        <w:rPr>
          <w:rFonts w:ascii="Arial" w:eastAsia="Times New Roman" w:hAnsi="Arial" w:cs="Arial"/>
          <w:b/>
          <w:sz w:val="20"/>
          <w:szCs w:val="20"/>
          <w:lang w:eastAsia="pt-BR"/>
        </w:rPr>
        <w:lastRenderedPageBreak/>
        <w:t xml:space="preserve">5. </w:t>
      </w:r>
      <w:r w:rsidR="0007217A" w:rsidRPr="002F4601">
        <w:rPr>
          <w:rFonts w:ascii="Arial" w:hAnsi="Arial" w:cs="Arial"/>
          <w:b/>
          <w:sz w:val="20"/>
          <w:szCs w:val="20"/>
        </w:rPr>
        <w:t>Notas Explicativas ao Balanço Patrimonial – BP</w:t>
      </w:r>
    </w:p>
    <w:p w:rsidR="0007217A" w:rsidRPr="002F4601" w:rsidRDefault="0007217A" w:rsidP="0007217A">
      <w:pPr>
        <w:autoSpaceDE w:val="0"/>
        <w:autoSpaceDN w:val="0"/>
        <w:adjustRightInd w:val="0"/>
        <w:spacing w:line="240" w:lineRule="auto"/>
        <w:ind w:firstLine="708"/>
        <w:jc w:val="both"/>
        <w:rPr>
          <w:rFonts w:ascii="Arial" w:hAnsi="Arial" w:cs="Arial"/>
          <w:sz w:val="20"/>
          <w:szCs w:val="20"/>
        </w:rPr>
      </w:pPr>
      <w:r w:rsidRPr="002F4601">
        <w:rPr>
          <w:rFonts w:ascii="Arial" w:hAnsi="Arial" w:cs="Arial"/>
          <w:sz w:val="20"/>
          <w:szCs w:val="20"/>
        </w:rPr>
        <w:t>O Balanço Patrimonial, previsto no Art. 105 da Lei 4.320/64, é a demonstração contábil que evidencia, qualitativa e quantitativamente, a situação patrimonial da entidade pública por meio de contas que representam o patrimônio público, bem como os atos potenciais, que são registrados em contas de compensação (natureza de informação de controle), como as contas de obrigações contratuais (Manual de Contabilidade Aplicada ao Setor Público, 2017).</w:t>
      </w:r>
    </w:p>
    <w:p w:rsidR="0007217A" w:rsidRPr="002F4601" w:rsidRDefault="0007217A" w:rsidP="0007217A">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 xml:space="preserve">Os ativos e passivos são conceituados e segregados em circulante e não circulante. As contas do ativo devem ser dispostas em ordem decrescente de grau de conversibilidade. As contas do passivo, em ordem decrescente de grau de exigibilidade. A seguir são detalhados os itens mais relevantes do demonstrativo. </w:t>
      </w:r>
    </w:p>
    <w:p w:rsidR="0007217A" w:rsidRPr="002F4601" w:rsidRDefault="0007217A" w:rsidP="0007217A">
      <w:pPr>
        <w:autoSpaceDE w:val="0"/>
        <w:autoSpaceDN w:val="0"/>
        <w:adjustRightInd w:val="0"/>
        <w:spacing w:after="0" w:line="240" w:lineRule="auto"/>
        <w:ind w:firstLine="708"/>
        <w:rPr>
          <w:rFonts w:ascii="Arial" w:hAnsi="Arial" w:cs="Arial"/>
          <w:color w:val="FF0000"/>
          <w:sz w:val="20"/>
          <w:szCs w:val="20"/>
        </w:rPr>
      </w:pPr>
    </w:p>
    <w:p w:rsidR="0007217A" w:rsidRPr="002F4601" w:rsidRDefault="0007217A" w:rsidP="0007217A">
      <w:pPr>
        <w:autoSpaceDE w:val="0"/>
        <w:autoSpaceDN w:val="0"/>
        <w:adjustRightInd w:val="0"/>
        <w:spacing w:after="0" w:line="240" w:lineRule="auto"/>
        <w:ind w:firstLine="708"/>
        <w:rPr>
          <w:rFonts w:ascii="Arial" w:hAnsi="Arial" w:cs="Arial"/>
          <w:color w:val="FF0000"/>
          <w:sz w:val="20"/>
          <w:szCs w:val="20"/>
        </w:rPr>
      </w:pP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ATIVO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O Ativo do Instituto Federal de Educação, Ciência e Tecnologia Sul-rio-grandense, em 31/12/201</w:t>
      </w:r>
      <w:r w:rsidR="007E3D7A" w:rsidRPr="002F4601">
        <w:rPr>
          <w:rFonts w:ascii="Arial" w:hAnsi="Arial" w:cs="Arial"/>
          <w:sz w:val="20"/>
          <w:szCs w:val="20"/>
        </w:rPr>
        <w:t>9</w:t>
      </w:r>
      <w:r w:rsidRPr="002F4601">
        <w:rPr>
          <w:rFonts w:ascii="Arial" w:hAnsi="Arial" w:cs="Arial"/>
          <w:sz w:val="20"/>
          <w:szCs w:val="20"/>
        </w:rPr>
        <w:t xml:space="preserve">, apresenta a seguinte composição: Ativo Circulante </w:t>
      </w:r>
      <w:r w:rsidR="007E3D7A" w:rsidRPr="002F4601">
        <w:rPr>
          <w:rFonts w:ascii="Arial" w:hAnsi="Arial" w:cs="Arial"/>
          <w:sz w:val="20"/>
          <w:szCs w:val="20"/>
        </w:rPr>
        <w:t>13,98</w:t>
      </w:r>
      <w:r w:rsidRPr="002F4601">
        <w:rPr>
          <w:rFonts w:ascii="Arial" w:hAnsi="Arial" w:cs="Arial"/>
          <w:sz w:val="20"/>
          <w:szCs w:val="20"/>
        </w:rPr>
        <w:t xml:space="preserve"> e Ativo Não Circulante </w:t>
      </w:r>
      <w:r w:rsidR="007E3D7A" w:rsidRPr="002F4601">
        <w:rPr>
          <w:rFonts w:ascii="Arial" w:hAnsi="Arial" w:cs="Arial"/>
          <w:sz w:val="20"/>
          <w:szCs w:val="20"/>
        </w:rPr>
        <w:t>86,02</w:t>
      </w:r>
      <w:r w:rsidRPr="002F4601">
        <w:rPr>
          <w:rFonts w:ascii="Arial" w:hAnsi="Arial" w:cs="Arial"/>
          <w:sz w:val="20"/>
          <w:szCs w:val="20"/>
        </w:rPr>
        <w:t>%.</w:t>
      </w: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Ativo Circulante</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 Ativo Circulante tem seu valor total em R$ </w:t>
      </w:r>
      <w:r w:rsidR="007E3D7A" w:rsidRPr="002F4601">
        <w:rPr>
          <w:rFonts w:ascii="Arial" w:hAnsi="Arial" w:cs="Arial"/>
          <w:sz w:val="20"/>
          <w:szCs w:val="20"/>
        </w:rPr>
        <w:t>41.317.724,38</w:t>
      </w:r>
      <w:r w:rsidRPr="002F4601">
        <w:rPr>
          <w:rFonts w:ascii="Arial" w:hAnsi="Arial" w:cs="Arial"/>
          <w:sz w:val="20"/>
          <w:szCs w:val="20"/>
        </w:rPr>
        <w:t>, essencialmente composto por Caixa e equivalentes de caixa. Em comparação a 201</w:t>
      </w:r>
      <w:r w:rsidR="007E3D7A" w:rsidRPr="002F4601">
        <w:rPr>
          <w:rFonts w:ascii="Arial" w:hAnsi="Arial" w:cs="Arial"/>
          <w:sz w:val="20"/>
          <w:szCs w:val="20"/>
        </w:rPr>
        <w:t>8</w:t>
      </w:r>
      <w:r w:rsidRPr="002F4601">
        <w:rPr>
          <w:rFonts w:ascii="Arial" w:hAnsi="Arial" w:cs="Arial"/>
          <w:sz w:val="20"/>
          <w:szCs w:val="20"/>
        </w:rPr>
        <w:t>, o ativo circul</w:t>
      </w:r>
      <w:r w:rsidR="007E3D7A" w:rsidRPr="002F4601">
        <w:rPr>
          <w:rFonts w:ascii="Arial" w:hAnsi="Arial" w:cs="Arial"/>
          <w:sz w:val="20"/>
          <w:szCs w:val="20"/>
        </w:rPr>
        <w:t>ante apresentou uma redução de 1</w:t>
      </w:r>
      <w:r w:rsidR="00C53E77" w:rsidRPr="002F4601">
        <w:rPr>
          <w:rFonts w:ascii="Arial" w:hAnsi="Arial" w:cs="Arial"/>
          <w:sz w:val="20"/>
          <w:szCs w:val="20"/>
        </w:rPr>
        <w:t>2,73%</w:t>
      </w:r>
      <w:r w:rsidRPr="002F4601">
        <w:rPr>
          <w:rFonts w:ascii="Arial" w:hAnsi="Arial" w:cs="Arial"/>
          <w:sz w:val="20"/>
          <w:szCs w:val="20"/>
        </w:rPr>
        <w:t xml:space="preserve">.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A tabela 01 apresenta a composição do ativo circulante do </w:t>
      </w:r>
      <w:proofErr w:type="spellStart"/>
      <w:r w:rsidRPr="002F4601">
        <w:rPr>
          <w:rFonts w:ascii="Arial" w:hAnsi="Arial" w:cs="Arial"/>
          <w:sz w:val="20"/>
          <w:szCs w:val="20"/>
        </w:rPr>
        <w:t>IFSul</w:t>
      </w:r>
      <w:proofErr w:type="spellEnd"/>
      <w:r w:rsidRPr="002F4601">
        <w:rPr>
          <w:rFonts w:ascii="Arial" w:hAnsi="Arial" w:cs="Arial"/>
          <w:sz w:val="20"/>
          <w:szCs w:val="20"/>
        </w:rPr>
        <w:t>.</w:t>
      </w:r>
    </w:p>
    <w:p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01 - Composição Ativo Circulante</w:t>
      </w:r>
    </w:p>
    <w:tbl>
      <w:tblPr>
        <w:tblStyle w:val="TabelaSimples2"/>
        <w:tblW w:w="9057" w:type="dxa"/>
        <w:tblLook w:val="04A0" w:firstRow="1" w:lastRow="0" w:firstColumn="1" w:lastColumn="0" w:noHBand="0" w:noVBand="1"/>
      </w:tblPr>
      <w:tblGrid>
        <w:gridCol w:w="4182"/>
        <w:gridCol w:w="1443"/>
        <w:gridCol w:w="1496"/>
        <w:gridCol w:w="1046"/>
        <w:gridCol w:w="890"/>
      </w:tblGrid>
      <w:tr w:rsidR="00C53E77" w:rsidRPr="002F4601" w:rsidTr="007E3D7A">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center"/>
              <w:rPr>
                <w:rFonts w:ascii="Arial" w:hAnsi="Arial" w:cs="Arial"/>
                <w:sz w:val="18"/>
                <w:szCs w:val="18"/>
              </w:rPr>
            </w:pPr>
            <w:r w:rsidRPr="002F4601">
              <w:rPr>
                <w:rFonts w:ascii="Arial" w:hAnsi="Arial" w:cs="Arial"/>
                <w:sz w:val="18"/>
                <w:szCs w:val="18"/>
              </w:rPr>
              <w:t>Ativo</w:t>
            </w:r>
          </w:p>
        </w:tc>
        <w:tc>
          <w:tcPr>
            <w:tcW w:w="1443" w:type="dxa"/>
          </w:tcPr>
          <w:p w:rsidR="007E3D7A" w:rsidRPr="002F4601" w:rsidRDefault="007E3D7A" w:rsidP="007E3D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w:t>
            </w:r>
          </w:p>
        </w:tc>
        <w:tc>
          <w:tcPr>
            <w:tcW w:w="1496" w:type="dxa"/>
          </w:tcPr>
          <w:p w:rsidR="007E3D7A" w:rsidRPr="002F4601" w:rsidRDefault="007E3D7A" w:rsidP="007E3D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2018</w:t>
            </w:r>
          </w:p>
        </w:tc>
        <w:tc>
          <w:tcPr>
            <w:tcW w:w="1046" w:type="dxa"/>
          </w:tcPr>
          <w:p w:rsidR="007E3D7A" w:rsidRPr="002F4601" w:rsidRDefault="007E3D7A" w:rsidP="007E3D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890" w:type="dxa"/>
          </w:tcPr>
          <w:p w:rsidR="007E3D7A" w:rsidRPr="002F4601" w:rsidRDefault="007E3D7A" w:rsidP="007E3D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C53E77" w:rsidRPr="002F4601" w:rsidTr="007E3D7A">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sz w:val="18"/>
                <w:szCs w:val="18"/>
              </w:rPr>
            </w:pPr>
            <w:r w:rsidRPr="002F4601">
              <w:rPr>
                <w:rFonts w:ascii="Arial" w:hAnsi="Arial" w:cs="Arial"/>
                <w:sz w:val="18"/>
                <w:szCs w:val="18"/>
              </w:rPr>
              <w:t>Ativo Circulante</w:t>
            </w:r>
          </w:p>
        </w:tc>
        <w:tc>
          <w:tcPr>
            <w:tcW w:w="1443" w:type="dxa"/>
          </w:tcPr>
          <w:p w:rsidR="007E3D7A" w:rsidRPr="002F4601" w:rsidRDefault="007E3D7A" w:rsidP="007E3D7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41.317.724,38</w:t>
            </w:r>
          </w:p>
        </w:tc>
        <w:tc>
          <w:tcPr>
            <w:tcW w:w="1496" w:type="dxa"/>
          </w:tcPr>
          <w:p w:rsidR="007E3D7A" w:rsidRPr="002F4601" w:rsidRDefault="007E3D7A" w:rsidP="007E3D7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47.342.150,03</w:t>
            </w:r>
          </w:p>
        </w:tc>
        <w:tc>
          <w:tcPr>
            <w:tcW w:w="1046" w:type="dxa"/>
          </w:tcPr>
          <w:p w:rsidR="007E3D7A"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-12,73</w:t>
            </w:r>
          </w:p>
        </w:tc>
        <w:tc>
          <w:tcPr>
            <w:tcW w:w="890" w:type="dxa"/>
          </w:tcPr>
          <w:p w:rsidR="007E3D7A"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w:t>
            </w:r>
          </w:p>
        </w:tc>
      </w:tr>
      <w:tr w:rsidR="00C53E77" w:rsidRPr="002F4601" w:rsidTr="007E3D7A">
        <w:trPr>
          <w:trHeight w:val="258"/>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r w:rsidRPr="002F4601">
              <w:rPr>
                <w:rFonts w:ascii="Arial" w:hAnsi="Arial" w:cs="Arial"/>
                <w:b w:val="0"/>
                <w:sz w:val="18"/>
                <w:szCs w:val="18"/>
              </w:rPr>
              <w:t>Caixa e Equivalentes de Caixa</w:t>
            </w:r>
          </w:p>
        </w:tc>
        <w:tc>
          <w:tcPr>
            <w:tcW w:w="1443" w:type="dxa"/>
          </w:tcPr>
          <w:p w:rsidR="007E3D7A" w:rsidRPr="002F4601" w:rsidRDefault="00C53E77" w:rsidP="00C53E7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36.232.674,08</w:t>
            </w:r>
          </w:p>
        </w:tc>
        <w:tc>
          <w:tcPr>
            <w:tcW w:w="1496" w:type="dxa"/>
          </w:tcPr>
          <w:p w:rsidR="007E3D7A" w:rsidRPr="002F4601" w:rsidRDefault="007E3D7A" w:rsidP="007E3D7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34.028.019,27</w:t>
            </w:r>
          </w:p>
        </w:tc>
        <w:tc>
          <w:tcPr>
            <w:tcW w:w="1046" w:type="dxa"/>
          </w:tcPr>
          <w:p w:rsidR="007E3D7A" w:rsidRPr="002F4601" w:rsidRDefault="00C53E77" w:rsidP="00C53E7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6,48</w:t>
            </w:r>
          </w:p>
        </w:tc>
        <w:tc>
          <w:tcPr>
            <w:tcW w:w="890" w:type="dxa"/>
          </w:tcPr>
          <w:p w:rsidR="007E3D7A" w:rsidRPr="002F4601" w:rsidRDefault="00C53E77" w:rsidP="00C53E7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87,69</w:t>
            </w:r>
          </w:p>
        </w:tc>
      </w:tr>
      <w:tr w:rsidR="00C53E77" w:rsidRPr="002F4601" w:rsidTr="007E3D7A">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r w:rsidRPr="002F4601">
              <w:rPr>
                <w:rFonts w:ascii="Arial" w:hAnsi="Arial" w:cs="Arial"/>
                <w:b w:val="0"/>
                <w:sz w:val="18"/>
                <w:szCs w:val="18"/>
              </w:rPr>
              <w:t>Créditos a curto prazo</w:t>
            </w:r>
          </w:p>
        </w:tc>
        <w:tc>
          <w:tcPr>
            <w:tcW w:w="1443" w:type="dxa"/>
          </w:tcPr>
          <w:p w:rsidR="007E3D7A"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2.589.682,74</w:t>
            </w:r>
          </w:p>
        </w:tc>
        <w:tc>
          <w:tcPr>
            <w:tcW w:w="1496" w:type="dxa"/>
          </w:tcPr>
          <w:p w:rsidR="007E3D7A" w:rsidRPr="002F4601" w:rsidRDefault="007E3D7A" w:rsidP="007E3D7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10.928.251,24</w:t>
            </w:r>
          </w:p>
        </w:tc>
        <w:tc>
          <w:tcPr>
            <w:tcW w:w="1046" w:type="dxa"/>
          </w:tcPr>
          <w:p w:rsidR="007E3D7A"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-76,30</w:t>
            </w:r>
          </w:p>
        </w:tc>
        <w:tc>
          <w:tcPr>
            <w:tcW w:w="890" w:type="dxa"/>
          </w:tcPr>
          <w:p w:rsidR="007E3D7A"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6,27</w:t>
            </w:r>
          </w:p>
        </w:tc>
      </w:tr>
      <w:tr w:rsidR="00C53E77" w:rsidRPr="002F4601" w:rsidTr="007E3D7A">
        <w:trPr>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r w:rsidRPr="002F4601">
              <w:rPr>
                <w:rFonts w:ascii="Arial" w:hAnsi="Arial" w:cs="Arial"/>
                <w:b w:val="0"/>
                <w:sz w:val="18"/>
                <w:szCs w:val="18"/>
              </w:rPr>
              <w:t>Estoques</w:t>
            </w:r>
          </w:p>
        </w:tc>
        <w:tc>
          <w:tcPr>
            <w:tcW w:w="1443" w:type="dxa"/>
          </w:tcPr>
          <w:p w:rsidR="007E3D7A" w:rsidRPr="002F4601" w:rsidRDefault="00C53E77" w:rsidP="00C53E7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2.295.032,83</w:t>
            </w:r>
          </w:p>
        </w:tc>
        <w:tc>
          <w:tcPr>
            <w:tcW w:w="1496" w:type="dxa"/>
          </w:tcPr>
          <w:p w:rsidR="007E3D7A" w:rsidRPr="002F4601" w:rsidRDefault="007E3D7A" w:rsidP="007E3D7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2.362.831,24</w:t>
            </w:r>
          </w:p>
        </w:tc>
        <w:tc>
          <w:tcPr>
            <w:tcW w:w="1046" w:type="dxa"/>
          </w:tcPr>
          <w:p w:rsidR="007E3D7A" w:rsidRPr="002F4601" w:rsidRDefault="00C53E77" w:rsidP="007E3D7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-2,87</w:t>
            </w:r>
          </w:p>
        </w:tc>
        <w:tc>
          <w:tcPr>
            <w:tcW w:w="890" w:type="dxa"/>
          </w:tcPr>
          <w:p w:rsidR="007E3D7A" w:rsidRPr="002F4601" w:rsidRDefault="00C53E77" w:rsidP="007E3D7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5,55</w:t>
            </w:r>
          </w:p>
        </w:tc>
      </w:tr>
      <w:tr w:rsidR="00C53E77" w:rsidRPr="002F4601" w:rsidTr="007E3D7A">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proofErr w:type="spellStart"/>
            <w:r w:rsidRPr="002F4601">
              <w:rPr>
                <w:rFonts w:ascii="Arial" w:hAnsi="Arial" w:cs="Arial"/>
                <w:b w:val="0"/>
                <w:sz w:val="18"/>
                <w:szCs w:val="18"/>
              </w:rPr>
              <w:t>VPDs</w:t>
            </w:r>
            <w:proofErr w:type="spellEnd"/>
            <w:r w:rsidRPr="002F4601">
              <w:rPr>
                <w:rFonts w:ascii="Arial" w:hAnsi="Arial" w:cs="Arial"/>
                <w:b w:val="0"/>
                <w:sz w:val="18"/>
                <w:szCs w:val="18"/>
              </w:rPr>
              <w:t xml:space="preserve"> Pagas Antecipadamente</w:t>
            </w:r>
          </w:p>
        </w:tc>
        <w:tc>
          <w:tcPr>
            <w:tcW w:w="1443" w:type="dxa"/>
          </w:tcPr>
          <w:p w:rsidR="007E3D7A"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21.027,35</w:t>
            </w:r>
          </w:p>
        </w:tc>
        <w:tc>
          <w:tcPr>
            <w:tcW w:w="1496" w:type="dxa"/>
          </w:tcPr>
          <w:p w:rsidR="007E3D7A" w:rsidRPr="002F4601" w:rsidRDefault="007E3D7A" w:rsidP="007E3D7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23.047,55</w:t>
            </w:r>
          </w:p>
        </w:tc>
        <w:tc>
          <w:tcPr>
            <w:tcW w:w="1046" w:type="dxa"/>
          </w:tcPr>
          <w:p w:rsidR="00C53E77"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-8,77</w:t>
            </w:r>
          </w:p>
        </w:tc>
        <w:tc>
          <w:tcPr>
            <w:tcW w:w="890" w:type="dxa"/>
          </w:tcPr>
          <w:p w:rsidR="007E3D7A" w:rsidRPr="002F4601" w:rsidRDefault="00C53E77" w:rsidP="00C53E7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0,05</w:t>
            </w:r>
          </w:p>
        </w:tc>
      </w:tr>
    </w:tbl>
    <w:p w:rsidR="0007217A" w:rsidRPr="002F4601" w:rsidRDefault="0007217A" w:rsidP="0007217A">
      <w:pPr>
        <w:jc w:val="both"/>
        <w:rPr>
          <w:rFonts w:ascii="Arial" w:hAnsi="Arial" w:cs="Arial"/>
          <w:sz w:val="16"/>
          <w:szCs w:val="16"/>
        </w:rPr>
      </w:pPr>
      <w:r w:rsidRPr="002F4601">
        <w:rPr>
          <w:rFonts w:ascii="Arial" w:hAnsi="Arial" w:cs="Arial"/>
          <w:sz w:val="16"/>
          <w:szCs w:val="16"/>
        </w:rPr>
        <w:t xml:space="preserve">Fonte: </w:t>
      </w:r>
      <w:proofErr w:type="spellStart"/>
      <w:r w:rsidRPr="002F4601">
        <w:rPr>
          <w:rFonts w:ascii="Arial" w:hAnsi="Arial" w:cs="Arial"/>
          <w:sz w:val="16"/>
          <w:szCs w:val="16"/>
        </w:rPr>
        <w:t>Siafi</w:t>
      </w:r>
      <w:proofErr w:type="spellEnd"/>
      <w:r w:rsidRPr="002F4601">
        <w:rPr>
          <w:rFonts w:ascii="Arial" w:hAnsi="Arial" w:cs="Arial"/>
          <w:sz w:val="16"/>
          <w:szCs w:val="16"/>
        </w:rPr>
        <w:t>, 201</w:t>
      </w:r>
      <w:r w:rsidR="00C53E77" w:rsidRPr="002F4601">
        <w:rPr>
          <w:rFonts w:ascii="Arial" w:hAnsi="Arial" w:cs="Arial"/>
          <w:sz w:val="16"/>
          <w:szCs w:val="16"/>
        </w:rPr>
        <w:t>9</w:t>
      </w:r>
      <w:r w:rsidRPr="002F4601">
        <w:rPr>
          <w:rFonts w:ascii="Arial" w:hAnsi="Arial" w:cs="Arial"/>
          <w:sz w:val="16"/>
          <w:szCs w:val="16"/>
        </w:rPr>
        <w:t>.</w:t>
      </w: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Caixa e Equivalentes de Caixa</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valores em Caixa e Equivalentes de Caixa referem-se ao limite de saque de fontes próprias, fontes detalhadas e fontes SOF e as garantias das cauções de contratos firmados. Observa-se uma variação positiva </w:t>
      </w:r>
      <w:r w:rsidR="00C53E77" w:rsidRPr="002F4601">
        <w:rPr>
          <w:rFonts w:ascii="Arial" w:hAnsi="Arial" w:cs="Arial"/>
          <w:sz w:val="20"/>
          <w:szCs w:val="20"/>
        </w:rPr>
        <w:t xml:space="preserve">comparação 2019/2018 </w:t>
      </w:r>
      <w:r w:rsidRPr="002F4601">
        <w:rPr>
          <w:rFonts w:ascii="Arial" w:hAnsi="Arial" w:cs="Arial"/>
          <w:sz w:val="20"/>
          <w:szCs w:val="20"/>
        </w:rPr>
        <w:t xml:space="preserve">de </w:t>
      </w:r>
      <w:r w:rsidR="00C53E77" w:rsidRPr="002F4601">
        <w:rPr>
          <w:rFonts w:ascii="Arial" w:hAnsi="Arial" w:cs="Arial"/>
          <w:sz w:val="20"/>
          <w:szCs w:val="20"/>
        </w:rPr>
        <w:t xml:space="preserve">6,48% bem inferior a variação do ano 2018/2017 que foi de </w:t>
      </w:r>
      <w:r w:rsidRPr="002F4601">
        <w:rPr>
          <w:rFonts w:ascii="Arial" w:hAnsi="Arial" w:cs="Arial"/>
          <w:sz w:val="20"/>
          <w:szCs w:val="20"/>
        </w:rPr>
        <w:t xml:space="preserve">1455,70% por conta </w:t>
      </w:r>
      <w:proofErr w:type="gramStart"/>
      <w:r w:rsidRPr="002F4601">
        <w:rPr>
          <w:rFonts w:ascii="Arial" w:hAnsi="Arial" w:cs="Arial"/>
          <w:sz w:val="20"/>
          <w:szCs w:val="20"/>
        </w:rPr>
        <w:t xml:space="preserve">do </w:t>
      </w:r>
      <w:r w:rsidR="00140573" w:rsidRPr="002F4601">
        <w:rPr>
          <w:rFonts w:ascii="Arial" w:hAnsi="Arial" w:cs="Arial"/>
          <w:sz w:val="20"/>
          <w:szCs w:val="20"/>
        </w:rPr>
        <w:t>diminuição</w:t>
      </w:r>
      <w:proofErr w:type="gramEnd"/>
      <w:r w:rsidRPr="002F4601">
        <w:rPr>
          <w:rFonts w:ascii="Arial" w:hAnsi="Arial" w:cs="Arial"/>
          <w:sz w:val="20"/>
          <w:szCs w:val="20"/>
        </w:rPr>
        <w:t xml:space="preserve"> do limite de saque. </w:t>
      </w: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Demais Créditos e Valores a Curto Prazo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Compõe o grupo Demais Créditos a Curto Prazo os adiantamentos concedidos a pessoal, como adiantamento de 13º salário e adiantamento de férias; bem como valores referentes a créditos a receber por cessão de pessoal, tributos a compensar e outros. </w:t>
      </w:r>
    </w:p>
    <w:p w:rsidR="0007217A" w:rsidRPr="002F4601" w:rsidRDefault="0007217A" w:rsidP="0007217A">
      <w:pPr>
        <w:ind w:firstLine="708"/>
        <w:jc w:val="both"/>
        <w:rPr>
          <w:rFonts w:ascii="Arial" w:hAnsi="Arial" w:cs="Arial"/>
          <w:color w:val="FF0000"/>
          <w:sz w:val="20"/>
          <w:szCs w:val="20"/>
        </w:rPr>
      </w:pPr>
      <w:r w:rsidRPr="002F4601">
        <w:rPr>
          <w:rFonts w:ascii="Arial" w:hAnsi="Arial" w:cs="Arial"/>
          <w:sz w:val="20"/>
          <w:szCs w:val="20"/>
        </w:rPr>
        <w:t xml:space="preserve">Os Créditos a curto prazo correspondem R$ </w:t>
      </w:r>
      <w:r w:rsidR="00B3339F" w:rsidRPr="002F4601">
        <w:rPr>
          <w:rFonts w:ascii="Arial" w:hAnsi="Arial" w:cs="Arial"/>
          <w:sz w:val="20"/>
          <w:szCs w:val="20"/>
        </w:rPr>
        <w:t>2.589.682,74</w:t>
      </w:r>
      <w:r w:rsidRPr="002F4601">
        <w:rPr>
          <w:rFonts w:ascii="Arial" w:hAnsi="Arial" w:cs="Arial"/>
          <w:sz w:val="20"/>
          <w:szCs w:val="20"/>
        </w:rPr>
        <w:t xml:space="preserve"> em 31/12/201</w:t>
      </w:r>
      <w:r w:rsidR="00B3339F" w:rsidRPr="002F4601">
        <w:rPr>
          <w:rFonts w:ascii="Arial" w:hAnsi="Arial" w:cs="Arial"/>
          <w:sz w:val="20"/>
          <w:szCs w:val="20"/>
        </w:rPr>
        <w:t>9</w:t>
      </w:r>
      <w:r w:rsidRPr="002F4601">
        <w:rPr>
          <w:rFonts w:ascii="Arial" w:hAnsi="Arial" w:cs="Arial"/>
          <w:sz w:val="20"/>
          <w:szCs w:val="20"/>
        </w:rPr>
        <w:t xml:space="preserve">, representando </w:t>
      </w:r>
      <w:r w:rsidR="00B3339F" w:rsidRPr="002F4601">
        <w:rPr>
          <w:rFonts w:ascii="Arial" w:hAnsi="Arial" w:cs="Arial"/>
          <w:sz w:val="20"/>
          <w:szCs w:val="20"/>
        </w:rPr>
        <w:t>6,27</w:t>
      </w:r>
      <w:r w:rsidRPr="002F4601">
        <w:rPr>
          <w:rFonts w:ascii="Arial" w:hAnsi="Arial" w:cs="Arial"/>
          <w:sz w:val="20"/>
          <w:szCs w:val="20"/>
        </w:rPr>
        <w:t xml:space="preserve">% do total do ativo e uma variação </w:t>
      </w:r>
      <w:r w:rsidR="00B3339F" w:rsidRPr="002F4601">
        <w:rPr>
          <w:rFonts w:ascii="Arial" w:hAnsi="Arial" w:cs="Arial"/>
          <w:sz w:val="20"/>
          <w:szCs w:val="20"/>
        </w:rPr>
        <w:t>negativa de 76,30</w:t>
      </w:r>
      <w:r w:rsidRPr="002F4601">
        <w:rPr>
          <w:rFonts w:ascii="Arial" w:hAnsi="Arial" w:cs="Arial"/>
          <w:sz w:val="20"/>
          <w:szCs w:val="20"/>
        </w:rPr>
        <w:t>% em relação a 201</w:t>
      </w:r>
      <w:r w:rsidR="00B3339F" w:rsidRPr="002F4601">
        <w:rPr>
          <w:rFonts w:ascii="Arial" w:hAnsi="Arial" w:cs="Arial"/>
          <w:sz w:val="20"/>
          <w:szCs w:val="20"/>
        </w:rPr>
        <w:t>8, devido a ajuste na conta de 13° salário e adiantamento de férias solicitada pela setorial</w:t>
      </w:r>
      <w:r w:rsidRPr="002F4601">
        <w:rPr>
          <w:rFonts w:ascii="Arial" w:hAnsi="Arial" w:cs="Arial"/>
          <w:sz w:val="20"/>
          <w:szCs w:val="20"/>
        </w:rPr>
        <w:t xml:space="preserve">. </w:t>
      </w:r>
    </w:p>
    <w:p w:rsidR="00181B7F" w:rsidRDefault="00181B7F" w:rsidP="0007217A">
      <w:pPr>
        <w:spacing w:before="240"/>
        <w:ind w:firstLine="708"/>
        <w:jc w:val="both"/>
        <w:rPr>
          <w:rFonts w:ascii="Arial" w:hAnsi="Arial" w:cs="Arial"/>
          <w:sz w:val="20"/>
          <w:szCs w:val="20"/>
          <w:u w:val="single"/>
        </w:rPr>
      </w:pP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lastRenderedPageBreak/>
        <w:t>Estoques</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Os estoques são registrados pelo valor de aquisição ou produção e a saída é efetivada pelo método do custo médio ponderado. Em comparação com 201</w:t>
      </w:r>
      <w:r w:rsidR="00ED712E" w:rsidRPr="002F4601">
        <w:rPr>
          <w:rFonts w:ascii="Arial" w:hAnsi="Arial" w:cs="Arial"/>
          <w:sz w:val="20"/>
          <w:szCs w:val="20"/>
        </w:rPr>
        <w:t>8</w:t>
      </w:r>
      <w:r w:rsidRPr="002F4601">
        <w:rPr>
          <w:rFonts w:ascii="Arial" w:hAnsi="Arial" w:cs="Arial"/>
          <w:sz w:val="20"/>
          <w:szCs w:val="20"/>
        </w:rPr>
        <w:t xml:space="preserve"> o valor dos estoques obteve uma variação </w:t>
      </w:r>
      <w:r w:rsidR="00ED712E" w:rsidRPr="002F4601">
        <w:rPr>
          <w:rFonts w:ascii="Arial" w:hAnsi="Arial" w:cs="Arial"/>
          <w:sz w:val="20"/>
          <w:szCs w:val="20"/>
        </w:rPr>
        <w:t>negativa</w:t>
      </w:r>
      <w:r w:rsidRPr="002F4601">
        <w:rPr>
          <w:rFonts w:ascii="Arial" w:hAnsi="Arial" w:cs="Arial"/>
          <w:sz w:val="20"/>
          <w:szCs w:val="20"/>
        </w:rPr>
        <w:t xml:space="preserve"> de </w:t>
      </w:r>
      <w:r w:rsidR="00ED712E" w:rsidRPr="002F4601">
        <w:rPr>
          <w:rFonts w:ascii="Arial" w:hAnsi="Arial" w:cs="Arial"/>
          <w:sz w:val="20"/>
          <w:szCs w:val="20"/>
        </w:rPr>
        <w:t>2,87</w:t>
      </w:r>
      <w:r w:rsidRPr="002F4601">
        <w:rPr>
          <w:rFonts w:ascii="Arial" w:hAnsi="Arial" w:cs="Arial"/>
          <w:sz w:val="20"/>
          <w:szCs w:val="20"/>
        </w:rPr>
        <w:t xml:space="preserve">%, </w:t>
      </w:r>
      <w:r w:rsidR="00ED712E" w:rsidRPr="002F4601">
        <w:rPr>
          <w:rFonts w:ascii="Arial" w:hAnsi="Arial" w:cs="Arial"/>
          <w:sz w:val="20"/>
          <w:szCs w:val="20"/>
        </w:rPr>
        <w:t>devido a corte orçamentários.</w:t>
      </w:r>
    </w:p>
    <w:p w:rsidR="0007217A" w:rsidRPr="002F4601" w:rsidRDefault="0007217A" w:rsidP="0007217A">
      <w:pPr>
        <w:spacing w:after="0"/>
        <w:ind w:firstLine="708"/>
        <w:jc w:val="both"/>
        <w:rPr>
          <w:rFonts w:ascii="Arial" w:hAnsi="Arial" w:cs="Arial"/>
          <w:sz w:val="20"/>
          <w:szCs w:val="20"/>
        </w:rPr>
      </w:pPr>
      <w:r w:rsidRPr="002F4601">
        <w:rPr>
          <w:rFonts w:ascii="Arial" w:hAnsi="Arial" w:cs="Arial"/>
          <w:sz w:val="20"/>
          <w:szCs w:val="20"/>
        </w:rPr>
        <w:t>Os estoques abrangem as mercadorias para revenda, matérias-primas e almoxarifado. Os valores referentes a mercadorias para venda ou revenda refere-se aos estoques provenientes do Campus Pelotas Visconde da Graça.</w:t>
      </w:r>
    </w:p>
    <w:p w:rsidR="0007217A" w:rsidRPr="002F4601" w:rsidRDefault="0007217A" w:rsidP="0007217A">
      <w:pPr>
        <w:spacing w:after="0"/>
        <w:ind w:firstLine="708"/>
        <w:jc w:val="both"/>
        <w:rPr>
          <w:rFonts w:ascii="Arial" w:hAnsi="Arial" w:cs="Arial"/>
          <w:color w:val="FF0000"/>
          <w:sz w:val="20"/>
          <w:szCs w:val="20"/>
        </w:rPr>
      </w:pPr>
    </w:p>
    <w:p w:rsidR="0007217A" w:rsidRPr="002F4601" w:rsidRDefault="0007217A" w:rsidP="0007217A">
      <w:pPr>
        <w:ind w:firstLine="708"/>
        <w:jc w:val="both"/>
        <w:rPr>
          <w:rFonts w:ascii="Arial" w:hAnsi="Arial" w:cs="Arial"/>
          <w:sz w:val="20"/>
          <w:szCs w:val="20"/>
          <w:u w:val="single"/>
        </w:rPr>
      </w:pPr>
      <w:proofErr w:type="spellStart"/>
      <w:r w:rsidRPr="002F4601">
        <w:rPr>
          <w:rFonts w:ascii="Arial" w:hAnsi="Arial" w:cs="Arial"/>
          <w:sz w:val="20"/>
          <w:szCs w:val="20"/>
          <w:u w:val="single"/>
        </w:rPr>
        <w:t>VPDs</w:t>
      </w:r>
      <w:proofErr w:type="spellEnd"/>
      <w:r w:rsidRPr="002F4601">
        <w:rPr>
          <w:rFonts w:ascii="Arial" w:hAnsi="Arial" w:cs="Arial"/>
          <w:sz w:val="20"/>
          <w:szCs w:val="20"/>
          <w:u w:val="single"/>
        </w:rPr>
        <w:t xml:space="preserve"> Pagas Antecipadamente</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valores registrados em </w:t>
      </w:r>
      <w:proofErr w:type="spellStart"/>
      <w:r w:rsidRPr="002F4601">
        <w:rPr>
          <w:rFonts w:ascii="Arial" w:hAnsi="Arial" w:cs="Arial"/>
          <w:sz w:val="20"/>
          <w:szCs w:val="20"/>
        </w:rPr>
        <w:t>VPDs</w:t>
      </w:r>
      <w:proofErr w:type="spellEnd"/>
      <w:r w:rsidRPr="002F4601">
        <w:rPr>
          <w:rFonts w:ascii="Arial" w:hAnsi="Arial" w:cs="Arial"/>
          <w:sz w:val="20"/>
          <w:szCs w:val="20"/>
        </w:rPr>
        <w:t xml:space="preserve"> Pagas Antecipadamente sofreram variação </w:t>
      </w:r>
      <w:r w:rsidR="00333EE3" w:rsidRPr="002F4601">
        <w:rPr>
          <w:rFonts w:ascii="Arial" w:hAnsi="Arial" w:cs="Arial"/>
          <w:sz w:val="20"/>
          <w:szCs w:val="20"/>
        </w:rPr>
        <w:t>nega</w:t>
      </w:r>
      <w:r w:rsidRPr="002F4601">
        <w:rPr>
          <w:rFonts w:ascii="Arial" w:hAnsi="Arial" w:cs="Arial"/>
          <w:sz w:val="20"/>
          <w:szCs w:val="20"/>
        </w:rPr>
        <w:t xml:space="preserve">tiva de </w:t>
      </w:r>
      <w:r w:rsidR="00333EE3" w:rsidRPr="002F4601">
        <w:rPr>
          <w:rFonts w:ascii="Arial" w:hAnsi="Arial" w:cs="Arial"/>
          <w:sz w:val="20"/>
          <w:szCs w:val="20"/>
        </w:rPr>
        <w:t>8,77</w:t>
      </w:r>
      <w:r w:rsidRPr="002F4601">
        <w:rPr>
          <w:rFonts w:ascii="Arial" w:hAnsi="Arial" w:cs="Arial"/>
          <w:sz w:val="20"/>
          <w:szCs w:val="20"/>
        </w:rPr>
        <w:t>% em relação a 201</w:t>
      </w:r>
      <w:r w:rsidR="00333EE3" w:rsidRPr="002F4601">
        <w:rPr>
          <w:rFonts w:ascii="Arial" w:hAnsi="Arial" w:cs="Arial"/>
          <w:sz w:val="20"/>
          <w:szCs w:val="20"/>
        </w:rPr>
        <w:t>8</w:t>
      </w:r>
      <w:r w:rsidRPr="002F4601">
        <w:rPr>
          <w:rFonts w:ascii="Arial" w:hAnsi="Arial" w:cs="Arial"/>
          <w:sz w:val="20"/>
          <w:szCs w:val="20"/>
        </w:rPr>
        <w:t xml:space="preserve">. O total da conta de </w:t>
      </w:r>
      <w:proofErr w:type="spellStart"/>
      <w:r w:rsidRPr="002F4601">
        <w:rPr>
          <w:rFonts w:ascii="Arial" w:hAnsi="Arial" w:cs="Arial"/>
          <w:sz w:val="20"/>
          <w:szCs w:val="20"/>
        </w:rPr>
        <w:t>VPDs</w:t>
      </w:r>
      <w:proofErr w:type="spellEnd"/>
      <w:r w:rsidRPr="002F4601">
        <w:rPr>
          <w:rFonts w:ascii="Arial" w:hAnsi="Arial" w:cs="Arial"/>
          <w:sz w:val="20"/>
          <w:szCs w:val="20"/>
        </w:rPr>
        <w:t xml:space="preserve"> Pagas Antecipadamente é resultado dos registros dos valores de prêmios de seguros a apropriar e assinaturas e anuidades a apropriar. </w:t>
      </w:r>
    </w:p>
    <w:p w:rsidR="0007217A" w:rsidRPr="002F4601" w:rsidRDefault="0007217A" w:rsidP="0007217A">
      <w:pPr>
        <w:spacing w:before="240"/>
        <w:jc w:val="both"/>
        <w:rPr>
          <w:rFonts w:ascii="Arial" w:hAnsi="Arial" w:cs="Arial"/>
          <w:b/>
          <w:sz w:val="20"/>
          <w:szCs w:val="20"/>
          <w:u w:val="single"/>
        </w:rPr>
      </w:pPr>
      <w:r w:rsidRPr="002F4601">
        <w:rPr>
          <w:rFonts w:ascii="Arial" w:hAnsi="Arial" w:cs="Arial"/>
          <w:b/>
          <w:sz w:val="20"/>
          <w:szCs w:val="20"/>
          <w:u w:val="single"/>
        </w:rPr>
        <w:t>Ativo Não Circulante</w:t>
      </w:r>
    </w:p>
    <w:p w:rsidR="0007217A" w:rsidRPr="002F4601" w:rsidRDefault="0007217A" w:rsidP="0007217A">
      <w:pPr>
        <w:spacing w:before="240" w:after="0"/>
        <w:ind w:firstLine="708"/>
        <w:jc w:val="both"/>
        <w:rPr>
          <w:rFonts w:ascii="Arial" w:hAnsi="Arial" w:cs="Arial"/>
          <w:color w:val="FF0000"/>
          <w:sz w:val="20"/>
          <w:szCs w:val="20"/>
        </w:rPr>
      </w:pPr>
      <w:r w:rsidRPr="002F4601">
        <w:rPr>
          <w:rFonts w:ascii="Arial" w:hAnsi="Arial" w:cs="Arial"/>
          <w:sz w:val="20"/>
          <w:szCs w:val="20"/>
        </w:rPr>
        <w:t>Em 31/12/201</w:t>
      </w:r>
      <w:r w:rsidR="00595B67" w:rsidRPr="002F4601">
        <w:rPr>
          <w:rFonts w:ascii="Arial" w:hAnsi="Arial" w:cs="Arial"/>
          <w:sz w:val="20"/>
          <w:szCs w:val="20"/>
        </w:rPr>
        <w:t>9</w:t>
      </w:r>
      <w:r w:rsidRPr="002F4601">
        <w:rPr>
          <w:rFonts w:ascii="Arial" w:hAnsi="Arial" w:cs="Arial"/>
          <w:sz w:val="20"/>
          <w:szCs w:val="20"/>
        </w:rPr>
        <w:t xml:space="preserve">, o Instituto Federal de Educação, Ciência e Tecnologia Sul-rio-grandense apresentou saldo de R$ </w:t>
      </w:r>
      <w:r w:rsidR="00595B67" w:rsidRPr="002F4601">
        <w:rPr>
          <w:rFonts w:ascii="Arial" w:hAnsi="Arial" w:cs="Arial"/>
          <w:sz w:val="20"/>
          <w:szCs w:val="20"/>
        </w:rPr>
        <w:t>254.226.347,01</w:t>
      </w:r>
      <w:r w:rsidRPr="002F4601">
        <w:rPr>
          <w:rFonts w:ascii="Arial" w:hAnsi="Arial" w:cs="Arial"/>
          <w:sz w:val="20"/>
          <w:szCs w:val="20"/>
        </w:rPr>
        <w:t xml:space="preserve"> no Ativo Não Circulante, o que representa </w:t>
      </w:r>
      <w:r w:rsidR="00595B67" w:rsidRPr="002F4601">
        <w:rPr>
          <w:rFonts w:ascii="Arial" w:hAnsi="Arial" w:cs="Arial"/>
          <w:sz w:val="20"/>
          <w:szCs w:val="20"/>
        </w:rPr>
        <w:t>86,02</w:t>
      </w:r>
      <w:r w:rsidRPr="002F4601">
        <w:rPr>
          <w:rFonts w:ascii="Arial" w:hAnsi="Arial" w:cs="Arial"/>
          <w:sz w:val="20"/>
          <w:szCs w:val="20"/>
        </w:rPr>
        <w:t>% do total do Ativo. O Ativo Não Circulante é composto, quase que na totalidade, por valores registrados no subgrupo Imobilizado. Na comparação com o 201</w:t>
      </w:r>
      <w:r w:rsidR="00595B67" w:rsidRPr="002F4601">
        <w:rPr>
          <w:rFonts w:ascii="Arial" w:hAnsi="Arial" w:cs="Arial"/>
          <w:sz w:val="20"/>
          <w:szCs w:val="20"/>
        </w:rPr>
        <w:t>8</w:t>
      </w:r>
      <w:r w:rsidRPr="002F4601">
        <w:rPr>
          <w:rFonts w:ascii="Arial" w:hAnsi="Arial" w:cs="Arial"/>
          <w:sz w:val="20"/>
          <w:szCs w:val="20"/>
        </w:rPr>
        <w:t>, houve uma variação</w:t>
      </w:r>
      <w:r w:rsidR="00595B67" w:rsidRPr="002F4601">
        <w:rPr>
          <w:rFonts w:ascii="Arial" w:hAnsi="Arial" w:cs="Arial"/>
          <w:sz w:val="20"/>
          <w:szCs w:val="20"/>
        </w:rPr>
        <w:t xml:space="preserve"> positiva </w:t>
      </w:r>
      <w:r w:rsidRPr="002F4601">
        <w:rPr>
          <w:rFonts w:ascii="Arial" w:hAnsi="Arial" w:cs="Arial"/>
          <w:sz w:val="20"/>
          <w:szCs w:val="20"/>
        </w:rPr>
        <w:t xml:space="preserve">de </w:t>
      </w:r>
      <w:r w:rsidR="00595B67" w:rsidRPr="002F4601">
        <w:rPr>
          <w:rFonts w:ascii="Arial" w:hAnsi="Arial" w:cs="Arial"/>
          <w:sz w:val="20"/>
          <w:szCs w:val="20"/>
        </w:rPr>
        <w:t>1,28</w:t>
      </w:r>
      <w:r w:rsidRPr="002F4601">
        <w:rPr>
          <w:rFonts w:ascii="Arial" w:hAnsi="Arial" w:cs="Arial"/>
          <w:sz w:val="20"/>
          <w:szCs w:val="20"/>
        </w:rPr>
        <w:t xml:space="preserve">%. </w:t>
      </w:r>
    </w:p>
    <w:p w:rsidR="0007217A" w:rsidRPr="002F4601" w:rsidRDefault="0007217A" w:rsidP="0007217A">
      <w:pPr>
        <w:spacing w:after="0" w:line="240" w:lineRule="auto"/>
        <w:jc w:val="both"/>
        <w:rPr>
          <w:rFonts w:ascii="Arial" w:eastAsia="Times New Roman" w:hAnsi="Arial" w:cs="Arial"/>
          <w:b/>
          <w:color w:val="FF0000"/>
          <w:sz w:val="20"/>
          <w:szCs w:val="20"/>
          <w:u w:val="single"/>
          <w:lang w:eastAsia="pt-BR"/>
        </w:rPr>
      </w:pPr>
    </w:p>
    <w:p w:rsidR="0007217A" w:rsidRPr="002F4601" w:rsidRDefault="0007217A" w:rsidP="0007217A">
      <w:pPr>
        <w:spacing w:after="0" w:line="240" w:lineRule="auto"/>
        <w:ind w:firstLine="708"/>
        <w:jc w:val="both"/>
        <w:rPr>
          <w:rFonts w:ascii="Arial" w:hAnsi="Arial" w:cs="Arial"/>
          <w:sz w:val="20"/>
          <w:szCs w:val="20"/>
          <w:u w:val="single"/>
        </w:rPr>
      </w:pPr>
      <w:r w:rsidRPr="002F4601">
        <w:rPr>
          <w:rFonts w:ascii="Arial" w:hAnsi="Arial" w:cs="Arial"/>
          <w:sz w:val="20"/>
          <w:szCs w:val="20"/>
          <w:u w:val="single"/>
        </w:rPr>
        <w:t>Ativo Realizável a Longo Prazo</w:t>
      </w:r>
    </w:p>
    <w:p w:rsidR="0007217A" w:rsidRPr="002F4601" w:rsidRDefault="0007217A" w:rsidP="0007217A">
      <w:pPr>
        <w:spacing w:after="0" w:line="240" w:lineRule="auto"/>
        <w:jc w:val="both"/>
        <w:rPr>
          <w:rFonts w:ascii="Arial" w:hAnsi="Arial" w:cs="Arial"/>
          <w:color w:val="FF0000"/>
          <w:sz w:val="20"/>
          <w:szCs w:val="20"/>
        </w:rPr>
      </w:pPr>
    </w:p>
    <w:p w:rsidR="0007217A" w:rsidRPr="002F4601" w:rsidRDefault="0007217A" w:rsidP="0007217A">
      <w:pPr>
        <w:spacing w:line="240" w:lineRule="auto"/>
        <w:ind w:firstLine="708"/>
        <w:jc w:val="both"/>
        <w:rPr>
          <w:rFonts w:ascii="Arial" w:hAnsi="Arial" w:cs="Arial"/>
          <w:sz w:val="20"/>
          <w:szCs w:val="20"/>
        </w:rPr>
      </w:pPr>
      <w:r w:rsidRPr="002F4601">
        <w:rPr>
          <w:rFonts w:ascii="Arial" w:hAnsi="Arial" w:cs="Arial"/>
          <w:sz w:val="20"/>
          <w:szCs w:val="20"/>
        </w:rPr>
        <w:t xml:space="preserve">O Ativo Realizável a Longo Prazo é </w:t>
      </w:r>
      <w:proofErr w:type="gramStart"/>
      <w:r w:rsidRPr="002F4601">
        <w:rPr>
          <w:rFonts w:ascii="Arial" w:hAnsi="Arial" w:cs="Arial"/>
          <w:sz w:val="20"/>
          <w:szCs w:val="20"/>
        </w:rPr>
        <w:t>composto</w:t>
      </w:r>
      <w:proofErr w:type="gramEnd"/>
      <w:r w:rsidRPr="002F4601">
        <w:rPr>
          <w:rFonts w:ascii="Arial" w:hAnsi="Arial" w:cs="Arial"/>
          <w:sz w:val="20"/>
          <w:szCs w:val="20"/>
        </w:rPr>
        <w:t xml:space="preserve"> por créditos a longo prazo e demais créditos e valores a longo prazo. O Ativo Realizável a Longo Prazo representa apenas 0,01% do ativo e variou cerca de </w:t>
      </w:r>
      <w:r w:rsidR="004C12DC" w:rsidRPr="002F4601">
        <w:rPr>
          <w:rFonts w:ascii="Arial" w:hAnsi="Arial" w:cs="Arial"/>
          <w:sz w:val="20"/>
          <w:szCs w:val="20"/>
        </w:rPr>
        <w:t>1,16</w:t>
      </w:r>
      <w:r w:rsidRPr="002F4601">
        <w:rPr>
          <w:rFonts w:ascii="Arial" w:hAnsi="Arial" w:cs="Arial"/>
          <w:sz w:val="20"/>
          <w:szCs w:val="20"/>
        </w:rPr>
        <w:t>% em relação a 201</w:t>
      </w:r>
      <w:r w:rsidR="004C12DC" w:rsidRPr="002F4601">
        <w:rPr>
          <w:rFonts w:ascii="Arial" w:hAnsi="Arial" w:cs="Arial"/>
          <w:sz w:val="20"/>
          <w:szCs w:val="20"/>
        </w:rPr>
        <w:t>8</w:t>
      </w:r>
      <w:r w:rsidRPr="002F4601">
        <w:rPr>
          <w:rFonts w:ascii="Arial" w:hAnsi="Arial" w:cs="Arial"/>
          <w:sz w:val="20"/>
          <w:szCs w:val="20"/>
        </w:rPr>
        <w:t xml:space="preserve">. </w:t>
      </w:r>
    </w:p>
    <w:p w:rsidR="0007217A" w:rsidRPr="002F4601" w:rsidRDefault="0007217A" w:rsidP="0007217A">
      <w:pPr>
        <w:spacing w:after="0" w:line="240" w:lineRule="auto"/>
        <w:ind w:firstLine="708"/>
        <w:jc w:val="both"/>
        <w:rPr>
          <w:rFonts w:ascii="Arial" w:hAnsi="Arial" w:cs="Arial"/>
          <w:color w:val="FF0000"/>
          <w:sz w:val="20"/>
          <w:szCs w:val="20"/>
        </w:rPr>
      </w:pPr>
      <w:r w:rsidRPr="002F4601">
        <w:rPr>
          <w:rFonts w:ascii="Arial" w:hAnsi="Arial" w:cs="Arial"/>
          <w:sz w:val="20"/>
          <w:szCs w:val="20"/>
        </w:rPr>
        <w:t xml:space="preserve">A variação refere-se aos Demais Créditos e Valores a Longo Prazo que, em 2018, apresentaram um acréscimo relativo a créditos a receber decorrentes de infrações. Dessa forma, o valor do Ativo Realizável a Longo Prazo passou de R$ </w:t>
      </w:r>
      <w:r w:rsidR="00CB5C17" w:rsidRPr="002F4601">
        <w:rPr>
          <w:rFonts w:ascii="Arial" w:hAnsi="Arial" w:cs="Arial"/>
          <w:sz w:val="20"/>
          <w:szCs w:val="20"/>
        </w:rPr>
        <w:t xml:space="preserve">19.399,97 </w:t>
      </w:r>
      <w:r w:rsidRPr="002F4601">
        <w:rPr>
          <w:rFonts w:ascii="Arial" w:hAnsi="Arial" w:cs="Arial"/>
          <w:sz w:val="20"/>
          <w:szCs w:val="20"/>
        </w:rPr>
        <w:t xml:space="preserve">para R$ </w:t>
      </w:r>
      <w:r w:rsidR="00CB5C17" w:rsidRPr="002F4601">
        <w:rPr>
          <w:rFonts w:ascii="Arial" w:hAnsi="Arial" w:cs="Arial"/>
          <w:sz w:val="20"/>
          <w:szCs w:val="20"/>
        </w:rPr>
        <w:t>19.625,95</w:t>
      </w:r>
      <w:r w:rsidRPr="002F4601">
        <w:rPr>
          <w:rFonts w:ascii="Arial" w:hAnsi="Arial" w:cs="Arial"/>
          <w:sz w:val="20"/>
          <w:szCs w:val="20"/>
        </w:rPr>
        <w:t xml:space="preserve">. </w:t>
      </w:r>
    </w:p>
    <w:p w:rsidR="0007217A" w:rsidRPr="002F4601" w:rsidRDefault="0007217A" w:rsidP="0007217A">
      <w:pPr>
        <w:spacing w:after="0"/>
        <w:jc w:val="both"/>
        <w:rPr>
          <w:rFonts w:ascii="Arial" w:hAnsi="Arial" w:cs="Arial"/>
          <w:color w:val="FF0000"/>
          <w:sz w:val="20"/>
          <w:szCs w:val="20"/>
          <w:u w:val="single"/>
        </w:rPr>
      </w:pPr>
    </w:p>
    <w:p w:rsidR="0007217A" w:rsidRPr="002F4601" w:rsidRDefault="0007217A" w:rsidP="0007217A">
      <w:pPr>
        <w:ind w:firstLine="708"/>
        <w:jc w:val="both"/>
        <w:rPr>
          <w:rFonts w:ascii="Arial" w:hAnsi="Arial" w:cs="Arial"/>
          <w:sz w:val="20"/>
          <w:szCs w:val="20"/>
          <w:u w:val="single"/>
        </w:rPr>
      </w:pPr>
      <w:r w:rsidRPr="002F4601">
        <w:rPr>
          <w:rFonts w:ascii="Arial" w:hAnsi="Arial" w:cs="Arial"/>
          <w:sz w:val="20"/>
          <w:szCs w:val="20"/>
          <w:u w:val="single"/>
        </w:rPr>
        <w:t>Investimentos</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investimentos no Órgão 26436 são compostos por participações permanentes (MEP) decorrentes da transferência de saldos por fusão/cisão e extinção de Órgãos, Entidades ou </w:t>
      </w:r>
      <w:proofErr w:type="spellStart"/>
      <w:r w:rsidRPr="002F4601">
        <w:rPr>
          <w:rFonts w:ascii="Arial" w:hAnsi="Arial" w:cs="Arial"/>
          <w:sz w:val="20"/>
          <w:szCs w:val="20"/>
        </w:rPr>
        <w:t>UGs</w:t>
      </w:r>
      <w:proofErr w:type="spellEnd"/>
      <w:r w:rsidRPr="002F4601">
        <w:rPr>
          <w:rFonts w:ascii="Arial" w:hAnsi="Arial" w:cs="Arial"/>
          <w:sz w:val="20"/>
          <w:szCs w:val="20"/>
        </w:rPr>
        <w:t xml:space="preserve">, quando da transferência dos saldos do antigo CEFET UG 153020 para a UG 158467 Campus Pelotas, atualmente registrado com o valor de R$ 22.886,90.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investimentos estão registrados no CNPJ do CEFET (baixado em 2008). Em buscas nas instituições bancárias que detém a custódia das ações, verificou-se 4 tipos de ações nas emissoras: </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Oi S.A. – CNPJ: 76.535.764/0001-43</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Telefônica Brasil S.A. – CNPJ: 02.558.157/0001-62;</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Telecomunicações Brasileiras S.A. Telebrás – CNPJ: 00.336.701/0001-04;</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Tim Participações S.A. – 02.558.115/0001-21.</w:t>
      </w:r>
    </w:p>
    <w:p w:rsidR="0007217A" w:rsidRPr="002F4601" w:rsidRDefault="0007217A" w:rsidP="0007217A">
      <w:pPr>
        <w:pStyle w:val="PargrafodaLista"/>
        <w:ind w:left="0" w:firstLine="567"/>
        <w:jc w:val="both"/>
        <w:rPr>
          <w:rFonts w:ascii="Arial" w:hAnsi="Arial" w:cs="Arial"/>
          <w:sz w:val="20"/>
          <w:szCs w:val="20"/>
        </w:rPr>
      </w:pPr>
    </w:p>
    <w:p w:rsidR="0007217A" w:rsidRPr="002F4601" w:rsidRDefault="0007217A" w:rsidP="0007217A">
      <w:pPr>
        <w:pStyle w:val="PargrafodaLista"/>
        <w:spacing w:before="240"/>
        <w:ind w:left="0" w:firstLine="567"/>
        <w:jc w:val="both"/>
        <w:rPr>
          <w:rFonts w:ascii="Arial" w:hAnsi="Arial" w:cs="Arial"/>
          <w:sz w:val="20"/>
          <w:szCs w:val="20"/>
        </w:rPr>
      </w:pPr>
      <w:r w:rsidRPr="002F4601">
        <w:rPr>
          <w:rFonts w:ascii="Arial" w:hAnsi="Arial" w:cs="Arial"/>
          <w:sz w:val="20"/>
          <w:szCs w:val="20"/>
        </w:rPr>
        <w:t>O Instituto</w:t>
      </w:r>
      <w:r w:rsidR="00642BD7" w:rsidRPr="002F4601">
        <w:rPr>
          <w:rFonts w:ascii="Arial" w:hAnsi="Arial" w:cs="Arial"/>
          <w:sz w:val="20"/>
          <w:szCs w:val="20"/>
        </w:rPr>
        <w:t xml:space="preserve"> continua investindo</w:t>
      </w:r>
      <w:r w:rsidRPr="002F4601">
        <w:rPr>
          <w:rFonts w:ascii="Arial" w:hAnsi="Arial" w:cs="Arial"/>
          <w:sz w:val="20"/>
          <w:szCs w:val="20"/>
        </w:rPr>
        <w:t xml:space="preserve"> esforços para a atualização dos </w:t>
      </w:r>
      <w:proofErr w:type="spellStart"/>
      <w:r w:rsidRPr="002F4601">
        <w:rPr>
          <w:rFonts w:ascii="Arial" w:hAnsi="Arial" w:cs="Arial"/>
          <w:sz w:val="20"/>
          <w:szCs w:val="20"/>
        </w:rPr>
        <w:t>CNPJs</w:t>
      </w:r>
      <w:proofErr w:type="spellEnd"/>
      <w:r w:rsidRPr="002F4601">
        <w:rPr>
          <w:rFonts w:ascii="Arial" w:hAnsi="Arial" w:cs="Arial"/>
          <w:sz w:val="20"/>
          <w:szCs w:val="20"/>
        </w:rPr>
        <w:t xml:space="preserve"> dos emissores, bem como da investidora, a fim de que regularizações/atualizações nos investimentos sejam realizadas nos próximos períodos nos demonstrativos da instituição. </w:t>
      </w:r>
    </w:p>
    <w:p w:rsidR="0007217A" w:rsidRPr="002F4601" w:rsidRDefault="0007217A" w:rsidP="0007217A">
      <w:pPr>
        <w:pStyle w:val="PargrafodaLista"/>
        <w:spacing w:before="240"/>
        <w:ind w:left="0" w:firstLine="567"/>
        <w:jc w:val="both"/>
        <w:rPr>
          <w:rFonts w:ascii="Arial" w:hAnsi="Arial" w:cs="Arial"/>
          <w:sz w:val="20"/>
          <w:szCs w:val="20"/>
        </w:rPr>
      </w:pPr>
    </w:p>
    <w:p w:rsidR="0007217A" w:rsidRPr="002F4601" w:rsidRDefault="0007217A" w:rsidP="0007217A">
      <w:pPr>
        <w:pStyle w:val="PargrafodaLista"/>
        <w:spacing w:before="240"/>
        <w:ind w:left="0" w:firstLine="567"/>
        <w:jc w:val="both"/>
        <w:rPr>
          <w:rFonts w:ascii="Arial" w:hAnsi="Arial" w:cs="Arial"/>
          <w:sz w:val="20"/>
          <w:szCs w:val="20"/>
        </w:rPr>
      </w:pPr>
      <w:r w:rsidRPr="002F4601">
        <w:rPr>
          <w:rFonts w:ascii="Arial" w:hAnsi="Arial" w:cs="Arial"/>
          <w:sz w:val="20"/>
          <w:szCs w:val="20"/>
        </w:rPr>
        <w:lastRenderedPageBreak/>
        <w:t>Pelos motivos supracitados, variações dos investimentos não foram registradas n</w:t>
      </w:r>
      <w:r w:rsidR="00642BD7" w:rsidRPr="002F4601">
        <w:rPr>
          <w:rFonts w:ascii="Arial" w:hAnsi="Arial" w:cs="Arial"/>
          <w:sz w:val="20"/>
          <w:szCs w:val="20"/>
        </w:rPr>
        <w:t>os últimos exercícios</w:t>
      </w:r>
      <w:r w:rsidRPr="002F4601">
        <w:rPr>
          <w:rFonts w:ascii="Arial" w:hAnsi="Arial" w:cs="Arial"/>
          <w:sz w:val="20"/>
          <w:szCs w:val="20"/>
        </w:rPr>
        <w:t xml:space="preserve">, </w:t>
      </w:r>
      <w:r w:rsidR="00642BD7" w:rsidRPr="002F4601">
        <w:rPr>
          <w:rFonts w:ascii="Arial" w:hAnsi="Arial" w:cs="Arial"/>
          <w:sz w:val="20"/>
          <w:szCs w:val="20"/>
        </w:rPr>
        <w:t>o que certamente gerou distorção nesta conta</w:t>
      </w:r>
      <w:r w:rsidRPr="002F4601">
        <w:rPr>
          <w:rFonts w:ascii="Arial" w:hAnsi="Arial" w:cs="Arial"/>
          <w:sz w:val="20"/>
          <w:szCs w:val="20"/>
        </w:rPr>
        <w:t>.</w:t>
      </w: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Imobilizado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No quarto trimestre de 201</w:t>
      </w:r>
      <w:r w:rsidR="0059635C" w:rsidRPr="002F4601">
        <w:rPr>
          <w:rFonts w:ascii="Arial" w:hAnsi="Arial" w:cs="Arial"/>
          <w:sz w:val="20"/>
          <w:szCs w:val="20"/>
        </w:rPr>
        <w:t>9</w:t>
      </w:r>
      <w:r w:rsidRPr="002F4601">
        <w:rPr>
          <w:rFonts w:ascii="Arial" w:hAnsi="Arial" w:cs="Arial"/>
          <w:sz w:val="20"/>
          <w:szCs w:val="20"/>
        </w:rPr>
        <w:t>, o Instituto Federal de Educação, Ciência e Tecnologia Sul-rio-grandense apresentou saldo de R$ 25</w:t>
      </w:r>
      <w:r w:rsidR="0059635C" w:rsidRPr="002F4601">
        <w:rPr>
          <w:rFonts w:ascii="Arial" w:hAnsi="Arial" w:cs="Arial"/>
          <w:sz w:val="20"/>
          <w:szCs w:val="20"/>
        </w:rPr>
        <w:t>3</w:t>
      </w:r>
      <w:r w:rsidRPr="002F4601">
        <w:rPr>
          <w:rFonts w:ascii="Arial" w:hAnsi="Arial" w:cs="Arial"/>
          <w:sz w:val="20"/>
          <w:szCs w:val="20"/>
        </w:rPr>
        <w:t>.</w:t>
      </w:r>
      <w:r w:rsidR="0059635C" w:rsidRPr="002F4601">
        <w:rPr>
          <w:rFonts w:ascii="Arial" w:hAnsi="Arial" w:cs="Arial"/>
          <w:sz w:val="20"/>
          <w:szCs w:val="20"/>
        </w:rPr>
        <w:t>849.035,24</w:t>
      </w:r>
      <w:r w:rsidRPr="002F4601">
        <w:rPr>
          <w:rFonts w:ascii="Arial" w:hAnsi="Arial" w:cs="Arial"/>
          <w:sz w:val="20"/>
          <w:szCs w:val="20"/>
        </w:rPr>
        <w:t xml:space="preserve"> no subgrupo Imobilizado, representando 8</w:t>
      </w:r>
      <w:r w:rsidR="0059635C" w:rsidRPr="002F4601">
        <w:rPr>
          <w:rFonts w:ascii="Arial" w:hAnsi="Arial" w:cs="Arial"/>
          <w:sz w:val="20"/>
          <w:szCs w:val="20"/>
        </w:rPr>
        <w:t>5,89%</w:t>
      </w:r>
      <w:r w:rsidRPr="002F4601">
        <w:rPr>
          <w:rFonts w:ascii="Arial" w:hAnsi="Arial" w:cs="Arial"/>
          <w:sz w:val="20"/>
          <w:szCs w:val="20"/>
        </w:rPr>
        <w:t xml:space="preserve"> do total do Ativo.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Na tabela a seguir, é apresentada a composição do Subgrupo imobilizado, para os exercícios de 201</w:t>
      </w:r>
      <w:r w:rsidR="0059635C" w:rsidRPr="002F4601">
        <w:rPr>
          <w:rFonts w:ascii="Arial" w:hAnsi="Arial" w:cs="Arial"/>
          <w:sz w:val="20"/>
          <w:szCs w:val="20"/>
        </w:rPr>
        <w:t>8 e 2019</w:t>
      </w:r>
      <w:r w:rsidRPr="002F4601">
        <w:rPr>
          <w:rFonts w:ascii="Arial" w:hAnsi="Arial" w:cs="Arial"/>
          <w:sz w:val="20"/>
          <w:szCs w:val="20"/>
        </w:rPr>
        <w:t xml:space="preserve">. </w:t>
      </w:r>
    </w:p>
    <w:p w:rsidR="0007217A" w:rsidRPr="002F4601" w:rsidRDefault="0007217A" w:rsidP="0007217A">
      <w:pPr>
        <w:spacing w:before="240" w:after="0"/>
        <w:jc w:val="both"/>
        <w:rPr>
          <w:rFonts w:ascii="Arial" w:hAnsi="Arial" w:cs="Arial"/>
          <w:b/>
          <w:sz w:val="18"/>
          <w:szCs w:val="18"/>
        </w:rPr>
      </w:pPr>
      <w:r w:rsidRPr="002F4601">
        <w:rPr>
          <w:rFonts w:ascii="Arial" w:hAnsi="Arial" w:cs="Arial"/>
          <w:b/>
          <w:sz w:val="18"/>
          <w:szCs w:val="18"/>
        </w:rPr>
        <w:t>Tabela 02 – Imobilizado – Composição</w:t>
      </w:r>
    </w:p>
    <w:tbl>
      <w:tblPr>
        <w:tblStyle w:val="TabelaSimples2"/>
        <w:tblW w:w="9118" w:type="dxa"/>
        <w:tblLayout w:type="fixed"/>
        <w:tblLook w:val="04A0" w:firstRow="1" w:lastRow="0" w:firstColumn="1" w:lastColumn="0" w:noHBand="0" w:noVBand="1"/>
      </w:tblPr>
      <w:tblGrid>
        <w:gridCol w:w="4111"/>
        <w:gridCol w:w="1559"/>
        <w:gridCol w:w="1560"/>
        <w:gridCol w:w="992"/>
        <w:gridCol w:w="896"/>
      </w:tblGrid>
      <w:tr w:rsidR="00177A23" w:rsidRPr="002F4601" w:rsidTr="00781CF7">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bCs w:val="0"/>
                <w:sz w:val="18"/>
                <w:szCs w:val="18"/>
              </w:rPr>
            </w:pPr>
            <w:r w:rsidRPr="002F4601">
              <w:rPr>
                <w:rFonts w:ascii="Arial" w:hAnsi="Arial" w:cs="Arial"/>
                <w:sz w:val="18"/>
                <w:szCs w:val="18"/>
              </w:rPr>
              <w:t>Imobilizado</w:t>
            </w:r>
          </w:p>
        </w:tc>
        <w:tc>
          <w:tcPr>
            <w:tcW w:w="1559" w:type="dxa"/>
            <w:hideMark/>
          </w:tcPr>
          <w:p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31/12/2019</w:t>
            </w:r>
          </w:p>
        </w:tc>
        <w:tc>
          <w:tcPr>
            <w:tcW w:w="1560" w:type="dxa"/>
          </w:tcPr>
          <w:p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31/12/2018</w:t>
            </w:r>
          </w:p>
        </w:tc>
        <w:tc>
          <w:tcPr>
            <w:tcW w:w="992" w:type="dxa"/>
          </w:tcPr>
          <w:p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AH (%)</w:t>
            </w:r>
          </w:p>
        </w:tc>
        <w:tc>
          <w:tcPr>
            <w:tcW w:w="896" w:type="dxa"/>
          </w:tcPr>
          <w:p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AV (%)</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sz w:val="18"/>
                <w:szCs w:val="18"/>
              </w:rPr>
            </w:pPr>
            <w:r w:rsidRPr="002F4601">
              <w:rPr>
                <w:rFonts w:ascii="Arial" w:hAnsi="Arial" w:cs="Arial"/>
                <w:sz w:val="18"/>
                <w:szCs w:val="18"/>
              </w:rPr>
              <w:t>Bens Móveis</w:t>
            </w:r>
          </w:p>
        </w:tc>
        <w:tc>
          <w:tcPr>
            <w:tcW w:w="1559" w:type="dxa"/>
            <w:hideMark/>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40.575.420,81</w:t>
            </w:r>
          </w:p>
        </w:tc>
        <w:tc>
          <w:tcPr>
            <w:tcW w:w="1560"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40.113.475,33</w:t>
            </w:r>
          </w:p>
        </w:tc>
        <w:tc>
          <w:tcPr>
            <w:tcW w:w="992"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1,15</w:t>
            </w:r>
          </w:p>
        </w:tc>
        <w:tc>
          <w:tcPr>
            <w:tcW w:w="896"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16,01</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Valor Bruto Contábil</w:t>
            </w:r>
          </w:p>
        </w:tc>
        <w:tc>
          <w:tcPr>
            <w:tcW w:w="1559" w:type="dxa"/>
            <w:hideMark/>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101.066.393,25</w:t>
            </w:r>
          </w:p>
        </w:tc>
        <w:tc>
          <w:tcPr>
            <w:tcW w:w="1560"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94.481.055,56</w:t>
            </w:r>
          </w:p>
        </w:tc>
        <w:tc>
          <w:tcPr>
            <w:tcW w:w="992"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6,97</w:t>
            </w:r>
          </w:p>
        </w:tc>
        <w:tc>
          <w:tcPr>
            <w:tcW w:w="896"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37,71</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Depreciação/ Amortização/ Exaustão Acumulada de Bens Móveis</w:t>
            </w:r>
          </w:p>
        </w:tc>
        <w:tc>
          <w:tcPr>
            <w:tcW w:w="1559" w:type="dxa"/>
            <w:hideMark/>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(60.490.972,44)</w:t>
            </w:r>
          </w:p>
        </w:tc>
        <w:tc>
          <w:tcPr>
            <w:tcW w:w="1560"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(54.367.580,23)</w:t>
            </w:r>
          </w:p>
        </w:tc>
        <w:tc>
          <w:tcPr>
            <w:tcW w:w="992"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11,26</w:t>
            </w:r>
          </w:p>
        </w:tc>
        <w:tc>
          <w:tcPr>
            <w:tcW w:w="896"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(23,83)</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Redução ao Valor Recuperável de Bens Móveis</w:t>
            </w:r>
          </w:p>
        </w:tc>
        <w:tc>
          <w:tcPr>
            <w:tcW w:w="1559" w:type="dxa"/>
            <w:hideMark/>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1560"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992"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(100,00)</w:t>
            </w:r>
          </w:p>
        </w:tc>
        <w:tc>
          <w:tcPr>
            <w:tcW w:w="896"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sz w:val="18"/>
                <w:szCs w:val="18"/>
              </w:rPr>
            </w:pPr>
            <w:r w:rsidRPr="002F4601">
              <w:rPr>
                <w:rFonts w:ascii="Arial" w:hAnsi="Arial" w:cs="Arial"/>
                <w:sz w:val="18"/>
                <w:szCs w:val="18"/>
              </w:rPr>
              <w:t>Bens Imóveis</w:t>
            </w:r>
          </w:p>
        </w:tc>
        <w:tc>
          <w:tcPr>
            <w:tcW w:w="1559" w:type="dxa"/>
            <w:hideMark/>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213.273.614,43</w:t>
            </w:r>
          </w:p>
        </w:tc>
        <w:tc>
          <w:tcPr>
            <w:tcW w:w="1560"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210.405.026,01</w:t>
            </w:r>
          </w:p>
        </w:tc>
        <w:tc>
          <w:tcPr>
            <w:tcW w:w="992"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1,36</w:t>
            </w:r>
          </w:p>
        </w:tc>
        <w:tc>
          <w:tcPr>
            <w:tcW w:w="896"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83,99</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Valor Bruto contábil</w:t>
            </w:r>
          </w:p>
        </w:tc>
        <w:tc>
          <w:tcPr>
            <w:tcW w:w="1559" w:type="dxa"/>
            <w:hideMark/>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216.389.779,33</w:t>
            </w:r>
          </w:p>
        </w:tc>
        <w:tc>
          <w:tcPr>
            <w:tcW w:w="1560"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212.128.948,43</w:t>
            </w:r>
          </w:p>
        </w:tc>
        <w:tc>
          <w:tcPr>
            <w:tcW w:w="992"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w:t>
            </w:r>
          </w:p>
        </w:tc>
        <w:tc>
          <w:tcPr>
            <w:tcW w:w="896"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85,24</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Depreciação/ Amortização/ Exaustão Acumulada de Bens Imóveis</w:t>
            </w:r>
          </w:p>
        </w:tc>
        <w:tc>
          <w:tcPr>
            <w:tcW w:w="1559" w:type="dxa"/>
            <w:hideMark/>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(3.116,164,90)</w:t>
            </w:r>
          </w:p>
        </w:tc>
        <w:tc>
          <w:tcPr>
            <w:tcW w:w="1560"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(1.723.922,42)</w:t>
            </w:r>
          </w:p>
        </w:tc>
        <w:tc>
          <w:tcPr>
            <w:tcW w:w="992"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80,76</w:t>
            </w:r>
          </w:p>
        </w:tc>
        <w:tc>
          <w:tcPr>
            <w:tcW w:w="896" w:type="dxa"/>
          </w:tcPr>
          <w:p w:rsidR="00781CF7" w:rsidRPr="002F4601" w:rsidRDefault="00781CF7" w:rsidP="00177A2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177A23" w:rsidRPr="002F4601">
              <w:rPr>
                <w:rFonts w:ascii="Arial" w:hAnsi="Arial" w:cs="Arial"/>
                <w:sz w:val="18"/>
                <w:szCs w:val="18"/>
              </w:rPr>
              <w:t>1,23</w:t>
            </w:r>
            <w:r w:rsidRPr="002F4601">
              <w:rPr>
                <w:rFonts w:ascii="Arial" w:hAnsi="Arial" w:cs="Arial"/>
                <w:sz w:val="18"/>
                <w:szCs w:val="18"/>
              </w:rPr>
              <w:t>)</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Redução ao Valor Recuperável de Bens Imóveis</w:t>
            </w:r>
          </w:p>
        </w:tc>
        <w:tc>
          <w:tcPr>
            <w:tcW w:w="1559" w:type="dxa"/>
            <w:hideMark/>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1560"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992"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896"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4111" w:type="dxa"/>
          </w:tcPr>
          <w:p w:rsidR="00781CF7" w:rsidRPr="002F4601" w:rsidRDefault="00781CF7" w:rsidP="00781CF7">
            <w:pPr>
              <w:jc w:val="both"/>
              <w:rPr>
                <w:rFonts w:ascii="Arial" w:hAnsi="Arial" w:cs="Arial"/>
                <w:sz w:val="18"/>
                <w:szCs w:val="18"/>
              </w:rPr>
            </w:pPr>
            <w:r w:rsidRPr="002F4601">
              <w:rPr>
                <w:rFonts w:ascii="Arial" w:hAnsi="Arial" w:cs="Arial"/>
                <w:sz w:val="18"/>
                <w:szCs w:val="18"/>
              </w:rPr>
              <w:t>Total</w:t>
            </w:r>
          </w:p>
        </w:tc>
        <w:tc>
          <w:tcPr>
            <w:tcW w:w="1559"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253.849.034,24</w:t>
            </w:r>
          </w:p>
        </w:tc>
        <w:tc>
          <w:tcPr>
            <w:tcW w:w="1560"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250.518.501,51</w:t>
            </w:r>
          </w:p>
        </w:tc>
        <w:tc>
          <w:tcPr>
            <w:tcW w:w="992" w:type="dxa"/>
          </w:tcPr>
          <w:p w:rsidR="00781CF7" w:rsidRPr="002F4601" w:rsidRDefault="00177A23" w:rsidP="00177A23">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1,33</w:t>
            </w:r>
          </w:p>
        </w:tc>
        <w:tc>
          <w:tcPr>
            <w:tcW w:w="896"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w:t>
            </w:r>
          </w:p>
        </w:tc>
      </w:tr>
    </w:tbl>
    <w:p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201</w:t>
      </w:r>
      <w:r w:rsidR="005C3D8B" w:rsidRPr="002F4601">
        <w:rPr>
          <w:rFonts w:ascii="Arial" w:hAnsi="Arial" w:cs="Arial"/>
          <w:sz w:val="18"/>
          <w:szCs w:val="18"/>
        </w:rPr>
        <w:t>8</w:t>
      </w:r>
      <w:r w:rsidRPr="002F4601">
        <w:rPr>
          <w:rFonts w:ascii="Arial" w:hAnsi="Arial" w:cs="Arial"/>
          <w:sz w:val="18"/>
          <w:szCs w:val="18"/>
        </w:rPr>
        <w:t>, 201</w:t>
      </w:r>
      <w:r w:rsidR="005C3D8B" w:rsidRPr="002F4601">
        <w:rPr>
          <w:rFonts w:ascii="Arial" w:hAnsi="Arial" w:cs="Arial"/>
          <w:sz w:val="18"/>
          <w:szCs w:val="18"/>
        </w:rPr>
        <w:t>9</w:t>
      </w:r>
      <w:r w:rsidRPr="002F4601">
        <w:rPr>
          <w:rFonts w:ascii="Arial" w:hAnsi="Arial" w:cs="Arial"/>
          <w:sz w:val="18"/>
          <w:szCs w:val="18"/>
        </w:rPr>
        <w:t>.</w:t>
      </w:r>
    </w:p>
    <w:p w:rsidR="0007217A" w:rsidRPr="002F4601" w:rsidRDefault="0007217A" w:rsidP="0007217A">
      <w:pPr>
        <w:spacing w:after="0"/>
        <w:jc w:val="both"/>
        <w:rPr>
          <w:rFonts w:ascii="Arial" w:hAnsi="Arial" w:cs="Arial"/>
          <w:sz w:val="20"/>
          <w:szCs w:val="20"/>
        </w:rPr>
      </w:pPr>
      <w:r w:rsidRPr="002F4601">
        <w:rPr>
          <w:rFonts w:ascii="Arial" w:hAnsi="Arial" w:cs="Arial"/>
          <w:sz w:val="20"/>
          <w:szCs w:val="20"/>
        </w:rPr>
        <w:tab/>
        <w:t>Pela análise da composição do imobilizado percebe-se que não houveram grandes variações em comparação com 201</w:t>
      </w:r>
      <w:r w:rsidR="00177A23" w:rsidRPr="002F4601">
        <w:rPr>
          <w:rFonts w:ascii="Arial" w:hAnsi="Arial" w:cs="Arial"/>
          <w:sz w:val="20"/>
          <w:szCs w:val="20"/>
        </w:rPr>
        <w:t>8</w:t>
      </w:r>
      <w:r w:rsidRPr="002F4601">
        <w:rPr>
          <w:rFonts w:ascii="Arial" w:hAnsi="Arial" w:cs="Arial"/>
          <w:sz w:val="20"/>
          <w:szCs w:val="20"/>
        </w:rPr>
        <w:t xml:space="preserve">, no total do subgrupo a variação entre os períodos foi de </w:t>
      </w:r>
      <w:r w:rsidR="00177A23" w:rsidRPr="002F4601">
        <w:rPr>
          <w:rFonts w:ascii="Arial" w:hAnsi="Arial" w:cs="Arial"/>
          <w:sz w:val="20"/>
          <w:szCs w:val="20"/>
        </w:rPr>
        <w:t>1,33</w:t>
      </w:r>
      <w:r w:rsidRPr="002F4601">
        <w:rPr>
          <w:rFonts w:ascii="Arial" w:hAnsi="Arial" w:cs="Arial"/>
          <w:sz w:val="20"/>
          <w:szCs w:val="20"/>
        </w:rPr>
        <w:t>%.</w:t>
      </w:r>
    </w:p>
    <w:p w:rsidR="0007217A" w:rsidRPr="002F4601" w:rsidRDefault="0007217A" w:rsidP="0007217A">
      <w:pPr>
        <w:spacing w:after="0"/>
        <w:jc w:val="both"/>
        <w:rPr>
          <w:rFonts w:ascii="Arial" w:hAnsi="Arial" w:cs="Arial"/>
          <w:sz w:val="20"/>
          <w:szCs w:val="20"/>
        </w:rPr>
      </w:pPr>
    </w:p>
    <w:p w:rsidR="0007217A" w:rsidRPr="002F4601" w:rsidRDefault="0007217A" w:rsidP="0007217A">
      <w:pPr>
        <w:spacing w:after="0"/>
        <w:jc w:val="both"/>
        <w:rPr>
          <w:rFonts w:ascii="Arial" w:hAnsi="Arial" w:cs="Arial"/>
          <w:sz w:val="20"/>
          <w:szCs w:val="20"/>
        </w:rPr>
      </w:pPr>
      <w:r w:rsidRPr="002F4601">
        <w:rPr>
          <w:rFonts w:ascii="Arial" w:hAnsi="Arial" w:cs="Arial"/>
          <w:sz w:val="20"/>
          <w:szCs w:val="20"/>
        </w:rPr>
        <w:tab/>
        <w:t>Os Bens Móveis do Órgão 26436 em 31/12/201</w:t>
      </w:r>
      <w:r w:rsidR="0005522A" w:rsidRPr="002F4601">
        <w:rPr>
          <w:rFonts w:ascii="Arial" w:hAnsi="Arial" w:cs="Arial"/>
          <w:sz w:val="20"/>
          <w:szCs w:val="20"/>
        </w:rPr>
        <w:t>9</w:t>
      </w:r>
      <w:r w:rsidRPr="002F4601">
        <w:rPr>
          <w:rFonts w:ascii="Arial" w:hAnsi="Arial" w:cs="Arial"/>
          <w:sz w:val="20"/>
          <w:szCs w:val="20"/>
        </w:rPr>
        <w:t xml:space="preserve"> totalizavam R$ </w:t>
      </w:r>
      <w:r w:rsidR="0005522A" w:rsidRPr="002F4601">
        <w:rPr>
          <w:rFonts w:ascii="Arial" w:hAnsi="Arial" w:cs="Arial"/>
        </w:rPr>
        <w:t>40.575.420,81</w:t>
      </w:r>
      <w:r w:rsidRPr="002F4601">
        <w:rPr>
          <w:rFonts w:ascii="Arial" w:hAnsi="Arial" w:cs="Arial"/>
          <w:sz w:val="20"/>
          <w:szCs w:val="20"/>
        </w:rPr>
        <w:t xml:space="preserve"> e estão distribuídos em várias contas contábeis conforme detalhado na tabela 03.</w:t>
      </w:r>
    </w:p>
    <w:p w:rsidR="0007217A" w:rsidRPr="002F4601" w:rsidRDefault="0007217A" w:rsidP="0007217A">
      <w:pPr>
        <w:spacing w:after="0" w:line="240" w:lineRule="auto"/>
        <w:jc w:val="both"/>
        <w:rPr>
          <w:rFonts w:ascii="Arial" w:hAnsi="Arial" w:cs="Arial"/>
          <w:b/>
          <w:sz w:val="18"/>
          <w:szCs w:val="18"/>
        </w:rPr>
      </w:pPr>
      <w:r w:rsidRPr="002F4601">
        <w:rPr>
          <w:rFonts w:ascii="Arial" w:hAnsi="Arial" w:cs="Arial"/>
          <w:b/>
          <w:sz w:val="18"/>
          <w:szCs w:val="18"/>
        </w:rPr>
        <w:t>Tabela 03 – Bens Móveis – Composição</w:t>
      </w:r>
    </w:p>
    <w:tbl>
      <w:tblPr>
        <w:tblStyle w:val="TabelaSimples2"/>
        <w:tblW w:w="9639" w:type="dxa"/>
        <w:tblLayout w:type="fixed"/>
        <w:tblLook w:val="04A0" w:firstRow="1" w:lastRow="0" w:firstColumn="1" w:lastColumn="0" w:noHBand="0" w:noVBand="1"/>
      </w:tblPr>
      <w:tblGrid>
        <w:gridCol w:w="4395"/>
        <w:gridCol w:w="1631"/>
        <w:gridCol w:w="1487"/>
        <w:gridCol w:w="1027"/>
        <w:gridCol w:w="1099"/>
      </w:tblGrid>
      <w:tr w:rsidR="0005522A" w:rsidRPr="002F4601" w:rsidTr="0005522A">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B76897" w:rsidRPr="002F4601" w:rsidRDefault="00B76897" w:rsidP="00B76897">
            <w:pPr>
              <w:rPr>
                <w:rFonts w:ascii="Arial" w:eastAsia="Times New Roman" w:hAnsi="Arial" w:cs="Arial"/>
                <w:sz w:val="18"/>
                <w:szCs w:val="18"/>
                <w:lang w:eastAsia="pt-BR"/>
              </w:rPr>
            </w:pPr>
            <w:r w:rsidRPr="002F4601">
              <w:rPr>
                <w:rFonts w:ascii="Arial" w:eastAsia="Times New Roman" w:hAnsi="Arial" w:cs="Arial"/>
                <w:sz w:val="18"/>
                <w:szCs w:val="18"/>
                <w:lang w:eastAsia="pt-BR"/>
              </w:rPr>
              <w:t>Bens Móveis</w:t>
            </w:r>
          </w:p>
        </w:tc>
        <w:tc>
          <w:tcPr>
            <w:tcW w:w="1631" w:type="dxa"/>
            <w:hideMark/>
          </w:tcPr>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31/12/2018</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Saldo (R$)</w:t>
            </w:r>
          </w:p>
        </w:tc>
        <w:tc>
          <w:tcPr>
            <w:tcW w:w="1487" w:type="dxa"/>
          </w:tcPr>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31/12/2018</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Saldo (R$)</w:t>
            </w:r>
          </w:p>
        </w:tc>
        <w:tc>
          <w:tcPr>
            <w:tcW w:w="1027" w:type="dxa"/>
            <w:noWrap/>
            <w:hideMark/>
          </w:tcPr>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AH</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w:t>
            </w:r>
          </w:p>
        </w:tc>
        <w:tc>
          <w:tcPr>
            <w:tcW w:w="1099" w:type="dxa"/>
          </w:tcPr>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AV</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Máquinas, Aparelhos, Equipamentos e Ferramentas</w:t>
            </w:r>
          </w:p>
        </w:tc>
        <w:tc>
          <w:tcPr>
            <w:tcW w:w="1631" w:type="dxa"/>
            <w:noWrap/>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35.301.373,70</w:t>
            </w:r>
          </w:p>
        </w:tc>
        <w:tc>
          <w:tcPr>
            <w:tcW w:w="1487" w:type="dxa"/>
          </w:tcPr>
          <w:p w:rsidR="0005522A" w:rsidRPr="002F4601" w:rsidRDefault="0005522A" w:rsidP="0005522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31.740.112,49</w:t>
            </w:r>
          </w:p>
        </w:tc>
        <w:tc>
          <w:tcPr>
            <w:tcW w:w="1027" w:type="dxa"/>
            <w:noWrap/>
            <w:vAlign w:val="center"/>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11,22%</w:t>
            </w:r>
          </w:p>
        </w:tc>
        <w:tc>
          <w:tcPr>
            <w:tcW w:w="1099" w:type="dxa"/>
            <w:vAlign w:val="center"/>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87,00%</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de Informática</w:t>
            </w:r>
          </w:p>
        </w:tc>
        <w:tc>
          <w:tcPr>
            <w:tcW w:w="1631" w:type="dxa"/>
            <w:noWrap/>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31135575,75</w:t>
            </w:r>
          </w:p>
        </w:tc>
        <w:tc>
          <w:tcPr>
            <w:tcW w:w="1487" w:type="dxa"/>
          </w:tcPr>
          <w:p w:rsidR="0005522A" w:rsidRPr="002F4601" w:rsidRDefault="0005522A" w:rsidP="0005522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29.772,066,31</w:t>
            </w:r>
          </w:p>
        </w:tc>
        <w:tc>
          <w:tcPr>
            <w:tcW w:w="1027" w:type="dxa"/>
            <w:noWrap/>
            <w:vAlign w:val="center"/>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4,58%</w:t>
            </w:r>
          </w:p>
        </w:tc>
        <w:tc>
          <w:tcPr>
            <w:tcW w:w="1099" w:type="dxa"/>
            <w:vAlign w:val="center"/>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76,74%</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Móveis e Utensílios</w:t>
            </w:r>
          </w:p>
        </w:tc>
        <w:tc>
          <w:tcPr>
            <w:tcW w:w="1631" w:type="dxa"/>
            <w:noWrap/>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15.616.183,93</w:t>
            </w:r>
          </w:p>
        </w:tc>
        <w:tc>
          <w:tcPr>
            <w:tcW w:w="1487" w:type="dxa"/>
          </w:tcPr>
          <w:p w:rsidR="0005522A" w:rsidRPr="002F4601" w:rsidRDefault="0005522A" w:rsidP="0005522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14.751.180,60</w:t>
            </w:r>
          </w:p>
        </w:tc>
        <w:tc>
          <w:tcPr>
            <w:tcW w:w="1027" w:type="dxa"/>
            <w:noWrap/>
            <w:vAlign w:val="center"/>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5,86%</w:t>
            </w:r>
          </w:p>
        </w:tc>
        <w:tc>
          <w:tcPr>
            <w:tcW w:w="1099" w:type="dxa"/>
            <w:vAlign w:val="center"/>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38,49%</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Material Cultural, Educacional e de Comunicação</w:t>
            </w:r>
          </w:p>
        </w:tc>
        <w:tc>
          <w:tcPr>
            <w:tcW w:w="1631" w:type="dxa"/>
            <w:noWrap/>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7.922.851,15</w:t>
            </w:r>
          </w:p>
        </w:tc>
        <w:tc>
          <w:tcPr>
            <w:tcW w:w="1487" w:type="dxa"/>
          </w:tcPr>
          <w:p w:rsidR="0005522A" w:rsidRPr="002F4601" w:rsidRDefault="0005522A" w:rsidP="0005522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7.470.846,30</w:t>
            </w:r>
          </w:p>
        </w:tc>
        <w:tc>
          <w:tcPr>
            <w:tcW w:w="1027" w:type="dxa"/>
            <w:noWrap/>
            <w:vAlign w:val="center"/>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6,05%</w:t>
            </w:r>
          </w:p>
        </w:tc>
        <w:tc>
          <w:tcPr>
            <w:tcW w:w="1099" w:type="dxa"/>
            <w:vAlign w:val="center"/>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19,53%</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Veículos</w:t>
            </w:r>
          </w:p>
        </w:tc>
        <w:tc>
          <w:tcPr>
            <w:tcW w:w="1631" w:type="dxa"/>
            <w:noWrap/>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10.631.530,77</w:t>
            </w:r>
          </w:p>
        </w:tc>
        <w:tc>
          <w:tcPr>
            <w:tcW w:w="1487" w:type="dxa"/>
          </w:tcPr>
          <w:p w:rsidR="0005522A" w:rsidRPr="002F4601" w:rsidRDefault="0005522A" w:rsidP="0005522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10.641.225,89</w:t>
            </w:r>
          </w:p>
        </w:tc>
        <w:tc>
          <w:tcPr>
            <w:tcW w:w="1027" w:type="dxa"/>
            <w:noWrap/>
            <w:vAlign w:val="center"/>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-0,09%</w:t>
            </w:r>
          </w:p>
        </w:tc>
        <w:tc>
          <w:tcPr>
            <w:tcW w:w="1099" w:type="dxa"/>
            <w:vAlign w:val="center"/>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26,20%</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Semoventes e Equipamentos de Montaria</w:t>
            </w:r>
          </w:p>
        </w:tc>
        <w:tc>
          <w:tcPr>
            <w:tcW w:w="1631" w:type="dxa"/>
            <w:noWrap/>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360.150,66</w:t>
            </w:r>
          </w:p>
        </w:tc>
        <w:tc>
          <w:tcPr>
            <w:tcW w:w="1487" w:type="dxa"/>
          </w:tcPr>
          <w:p w:rsidR="0005522A" w:rsidRPr="002F4601" w:rsidRDefault="0005522A" w:rsidP="0005522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4.830,15</w:t>
            </w:r>
          </w:p>
        </w:tc>
        <w:tc>
          <w:tcPr>
            <w:tcW w:w="1027" w:type="dxa"/>
            <w:noWrap/>
            <w:vAlign w:val="center"/>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7356,30%</w:t>
            </w:r>
          </w:p>
        </w:tc>
        <w:tc>
          <w:tcPr>
            <w:tcW w:w="1099" w:type="dxa"/>
            <w:vAlign w:val="center"/>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0,89%</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Demais Bens Móveis</w:t>
            </w:r>
          </w:p>
        </w:tc>
        <w:tc>
          <w:tcPr>
            <w:tcW w:w="1631" w:type="dxa"/>
            <w:noWrap/>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98.727,29</w:t>
            </w:r>
          </w:p>
        </w:tc>
        <w:tc>
          <w:tcPr>
            <w:tcW w:w="1487" w:type="dxa"/>
          </w:tcPr>
          <w:p w:rsidR="0005522A" w:rsidRPr="002F4601" w:rsidRDefault="0005522A" w:rsidP="0005522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100.793,82</w:t>
            </w:r>
          </w:p>
        </w:tc>
        <w:tc>
          <w:tcPr>
            <w:tcW w:w="1027" w:type="dxa"/>
            <w:noWrap/>
            <w:vAlign w:val="center"/>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-2,05%</w:t>
            </w:r>
          </w:p>
        </w:tc>
        <w:tc>
          <w:tcPr>
            <w:tcW w:w="1099" w:type="dxa"/>
            <w:vAlign w:val="center"/>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0,24%</w:t>
            </w:r>
          </w:p>
        </w:tc>
      </w:tr>
      <w:tr w:rsidR="0005522A" w:rsidRPr="002F4601" w:rsidTr="0005522A">
        <w:trPr>
          <w:trHeight w:val="282"/>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Depreciação / Amortização Acumulada</w:t>
            </w:r>
          </w:p>
        </w:tc>
        <w:tc>
          <w:tcPr>
            <w:tcW w:w="1631" w:type="dxa"/>
            <w:noWrap/>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(60.490.972,44)</w:t>
            </w:r>
          </w:p>
        </w:tc>
        <w:tc>
          <w:tcPr>
            <w:tcW w:w="1487" w:type="dxa"/>
          </w:tcPr>
          <w:p w:rsidR="0005522A" w:rsidRPr="002F4601" w:rsidRDefault="0005522A" w:rsidP="0005522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(54.367.580,23)</w:t>
            </w:r>
          </w:p>
        </w:tc>
        <w:tc>
          <w:tcPr>
            <w:tcW w:w="1027" w:type="dxa"/>
            <w:noWrap/>
            <w:vAlign w:val="center"/>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11,26%</w:t>
            </w:r>
          </w:p>
        </w:tc>
        <w:tc>
          <w:tcPr>
            <w:tcW w:w="1099" w:type="dxa"/>
            <w:vAlign w:val="center"/>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-149,08%</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Redução ao Valor Recuperável</w:t>
            </w:r>
          </w:p>
        </w:tc>
        <w:tc>
          <w:tcPr>
            <w:tcW w:w="1631" w:type="dxa"/>
            <w:noWrap/>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87" w:type="dxa"/>
          </w:tcPr>
          <w:p w:rsidR="0005522A" w:rsidRPr="002F4601" w:rsidRDefault="0005522A" w:rsidP="0005522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0,00</w:t>
            </w:r>
          </w:p>
        </w:tc>
        <w:tc>
          <w:tcPr>
            <w:tcW w:w="1027" w:type="dxa"/>
            <w:noWrap/>
            <w:vAlign w:val="center"/>
            <w:hideMark/>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1099" w:type="dxa"/>
            <w:vAlign w:val="center"/>
          </w:tcPr>
          <w:p w:rsidR="0005522A" w:rsidRPr="002F4601" w:rsidRDefault="0005522A"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0,00%</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noWrap/>
            <w:hideMark/>
          </w:tcPr>
          <w:p w:rsidR="0005522A" w:rsidRPr="002F4601" w:rsidRDefault="0005522A" w:rsidP="0005522A">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631" w:type="dxa"/>
            <w:noWrap/>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40.575.420,81</w:t>
            </w:r>
          </w:p>
        </w:tc>
        <w:tc>
          <w:tcPr>
            <w:tcW w:w="1487" w:type="dxa"/>
          </w:tcPr>
          <w:p w:rsidR="0005522A" w:rsidRPr="002F4601" w:rsidRDefault="0005522A" w:rsidP="0005522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sz w:val="18"/>
                <w:szCs w:val="18"/>
                <w:lang w:eastAsia="pt-BR"/>
              </w:rPr>
            </w:pPr>
            <w:r w:rsidRPr="002F4601">
              <w:rPr>
                <w:rFonts w:ascii="Arial" w:eastAsia="Times New Roman" w:hAnsi="Arial" w:cs="Arial"/>
                <w:b/>
                <w:sz w:val="18"/>
                <w:szCs w:val="18"/>
                <w:lang w:eastAsia="pt-BR"/>
              </w:rPr>
              <w:t>40.113.475,33</w:t>
            </w:r>
          </w:p>
        </w:tc>
        <w:tc>
          <w:tcPr>
            <w:tcW w:w="1027" w:type="dxa"/>
            <w:noWrap/>
            <w:vAlign w:val="center"/>
            <w:hideMark/>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1,15%</w:t>
            </w:r>
          </w:p>
        </w:tc>
        <w:tc>
          <w:tcPr>
            <w:tcW w:w="1099" w:type="dxa"/>
            <w:vAlign w:val="center"/>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100,00%</w:t>
            </w:r>
          </w:p>
        </w:tc>
      </w:tr>
    </w:tbl>
    <w:p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201</w:t>
      </w:r>
      <w:r w:rsidR="0005522A" w:rsidRPr="002F4601">
        <w:rPr>
          <w:rFonts w:ascii="Arial" w:hAnsi="Arial" w:cs="Arial"/>
          <w:sz w:val="18"/>
          <w:szCs w:val="18"/>
        </w:rPr>
        <w:t>9</w:t>
      </w:r>
      <w:r w:rsidRPr="002F4601">
        <w:rPr>
          <w:rFonts w:ascii="Arial" w:hAnsi="Arial" w:cs="Arial"/>
          <w:sz w:val="18"/>
          <w:szCs w:val="18"/>
        </w:rPr>
        <w:t>.</w:t>
      </w:r>
    </w:p>
    <w:p w:rsidR="0007217A" w:rsidRPr="002F4601" w:rsidRDefault="0007217A" w:rsidP="0007217A">
      <w:pPr>
        <w:widowControl w:val="0"/>
        <w:autoSpaceDE w:val="0"/>
        <w:autoSpaceDN w:val="0"/>
        <w:adjustRightInd w:val="0"/>
        <w:spacing w:line="240" w:lineRule="auto"/>
        <w:ind w:firstLine="708"/>
        <w:jc w:val="both"/>
        <w:rPr>
          <w:rFonts w:ascii="Arial" w:eastAsia="Calibri" w:hAnsi="Arial" w:cs="Arial"/>
          <w:sz w:val="20"/>
          <w:szCs w:val="20"/>
        </w:rPr>
      </w:pPr>
      <w:r w:rsidRPr="002F4601">
        <w:rPr>
          <w:rFonts w:ascii="Arial" w:eastAsia="Calibri" w:hAnsi="Arial" w:cs="Arial"/>
          <w:sz w:val="20"/>
          <w:szCs w:val="20"/>
        </w:rPr>
        <w:t>Analisando a composição do</w:t>
      </w:r>
      <w:r w:rsidR="00B62CF7" w:rsidRPr="002F4601">
        <w:rPr>
          <w:rFonts w:ascii="Arial" w:eastAsia="Calibri" w:hAnsi="Arial" w:cs="Arial"/>
          <w:sz w:val="20"/>
          <w:szCs w:val="20"/>
        </w:rPr>
        <w:t>s bens moveis</w:t>
      </w:r>
      <w:r w:rsidRPr="002F4601">
        <w:rPr>
          <w:rFonts w:ascii="Arial" w:eastAsia="Calibri" w:hAnsi="Arial" w:cs="Arial"/>
          <w:sz w:val="20"/>
          <w:szCs w:val="20"/>
        </w:rPr>
        <w:t xml:space="preserve"> em 31/12/201</w:t>
      </w:r>
      <w:r w:rsidR="00B62CF7" w:rsidRPr="002F4601">
        <w:rPr>
          <w:rFonts w:ascii="Arial" w:eastAsia="Calibri" w:hAnsi="Arial" w:cs="Arial"/>
          <w:sz w:val="20"/>
          <w:szCs w:val="20"/>
        </w:rPr>
        <w:t>9</w:t>
      </w:r>
      <w:r w:rsidRPr="002F4601">
        <w:rPr>
          <w:rFonts w:ascii="Arial" w:eastAsia="Calibri" w:hAnsi="Arial" w:cs="Arial"/>
          <w:sz w:val="20"/>
          <w:szCs w:val="20"/>
        </w:rPr>
        <w:t xml:space="preserve"> em comparação a 201</w:t>
      </w:r>
      <w:r w:rsidR="00B62CF7" w:rsidRPr="002F4601">
        <w:rPr>
          <w:rFonts w:ascii="Arial" w:eastAsia="Calibri" w:hAnsi="Arial" w:cs="Arial"/>
          <w:sz w:val="20"/>
          <w:szCs w:val="20"/>
        </w:rPr>
        <w:t>8</w:t>
      </w:r>
      <w:r w:rsidRPr="002F4601">
        <w:rPr>
          <w:rFonts w:ascii="Arial" w:eastAsia="Calibri" w:hAnsi="Arial" w:cs="Arial"/>
          <w:sz w:val="20"/>
          <w:szCs w:val="20"/>
        </w:rPr>
        <w:t xml:space="preserve"> </w:t>
      </w:r>
      <w:r w:rsidR="00B62CF7" w:rsidRPr="002F4601">
        <w:rPr>
          <w:rFonts w:ascii="Arial" w:eastAsia="Calibri" w:hAnsi="Arial" w:cs="Arial"/>
          <w:sz w:val="20"/>
          <w:szCs w:val="20"/>
        </w:rPr>
        <w:t xml:space="preserve">percebe-se que, seu total </w:t>
      </w:r>
      <w:r w:rsidRPr="002F4601">
        <w:rPr>
          <w:rFonts w:ascii="Arial" w:eastAsia="Calibri" w:hAnsi="Arial" w:cs="Arial"/>
          <w:sz w:val="20"/>
          <w:szCs w:val="20"/>
        </w:rPr>
        <w:t>teve um</w:t>
      </w:r>
      <w:r w:rsidR="00B62CF7" w:rsidRPr="002F4601">
        <w:rPr>
          <w:rFonts w:ascii="Arial" w:eastAsia="Calibri" w:hAnsi="Arial" w:cs="Arial"/>
          <w:sz w:val="20"/>
          <w:szCs w:val="20"/>
        </w:rPr>
        <w:t xml:space="preserve"> aumento de 1,15</w:t>
      </w:r>
      <w:r w:rsidRPr="002F4601">
        <w:rPr>
          <w:rFonts w:ascii="Arial" w:eastAsia="Calibri" w:hAnsi="Arial" w:cs="Arial"/>
          <w:sz w:val="20"/>
          <w:szCs w:val="20"/>
        </w:rPr>
        <w:t xml:space="preserve">%. </w:t>
      </w:r>
    </w:p>
    <w:p w:rsidR="0007217A" w:rsidRPr="002F4601" w:rsidRDefault="0007217A" w:rsidP="0007217A">
      <w:pPr>
        <w:widowControl w:val="0"/>
        <w:autoSpaceDE w:val="0"/>
        <w:autoSpaceDN w:val="0"/>
        <w:adjustRightInd w:val="0"/>
        <w:spacing w:line="240" w:lineRule="auto"/>
        <w:ind w:firstLine="708"/>
        <w:jc w:val="both"/>
        <w:rPr>
          <w:rFonts w:ascii="Arial" w:eastAsia="Calibri" w:hAnsi="Arial" w:cs="Arial"/>
          <w:sz w:val="20"/>
          <w:szCs w:val="20"/>
        </w:rPr>
      </w:pPr>
      <w:r w:rsidRPr="002F4601">
        <w:rPr>
          <w:rFonts w:ascii="Arial" w:eastAsia="Calibri" w:hAnsi="Arial" w:cs="Arial"/>
          <w:sz w:val="20"/>
          <w:szCs w:val="20"/>
        </w:rPr>
        <w:t xml:space="preserve">O grupo de maior representatividade é o de Máquinas, Aparelhos, Equipamentos e Ferramentas, que representa </w:t>
      </w:r>
      <w:r w:rsidR="00B62CF7" w:rsidRPr="002F4601">
        <w:rPr>
          <w:rFonts w:ascii="Arial" w:eastAsia="Calibri" w:hAnsi="Arial" w:cs="Arial"/>
          <w:sz w:val="20"/>
          <w:szCs w:val="20"/>
        </w:rPr>
        <w:t>87,00</w:t>
      </w:r>
      <w:r w:rsidRPr="002F4601">
        <w:rPr>
          <w:rFonts w:ascii="Arial" w:eastAsia="Calibri" w:hAnsi="Arial" w:cs="Arial"/>
          <w:sz w:val="20"/>
          <w:szCs w:val="20"/>
        </w:rPr>
        <w:t>% do total dos bens móveis, seguido pelos Bens de Informática que corresponde a 7</w:t>
      </w:r>
      <w:r w:rsidR="00B62CF7" w:rsidRPr="002F4601">
        <w:rPr>
          <w:rFonts w:ascii="Arial" w:eastAsia="Calibri" w:hAnsi="Arial" w:cs="Arial"/>
          <w:sz w:val="20"/>
          <w:szCs w:val="20"/>
        </w:rPr>
        <w:t>6,74</w:t>
      </w:r>
      <w:r w:rsidRPr="002F4601">
        <w:rPr>
          <w:rFonts w:ascii="Arial" w:eastAsia="Calibri" w:hAnsi="Arial" w:cs="Arial"/>
          <w:sz w:val="20"/>
          <w:szCs w:val="20"/>
        </w:rPr>
        <w:t>%.</w:t>
      </w:r>
      <w:r w:rsidR="00B62CF7" w:rsidRPr="002F4601">
        <w:rPr>
          <w:rFonts w:ascii="Arial" w:eastAsia="Calibri" w:hAnsi="Arial" w:cs="Arial"/>
          <w:sz w:val="20"/>
          <w:szCs w:val="20"/>
        </w:rPr>
        <w:t xml:space="preserve"> O grupo que apresentou maior variação entre os anos foi o de semoventes e equipamentos de montaria, devido ao levantamento de plantel no campus CAVG que não estava </w:t>
      </w:r>
      <w:r w:rsidR="00B62CF7" w:rsidRPr="002F4601">
        <w:rPr>
          <w:rFonts w:ascii="Arial" w:eastAsia="Calibri" w:hAnsi="Arial" w:cs="Arial"/>
          <w:sz w:val="20"/>
          <w:szCs w:val="20"/>
        </w:rPr>
        <w:lastRenderedPageBreak/>
        <w:t>registrado no SIAFI.</w:t>
      </w:r>
    </w:p>
    <w:p w:rsidR="0007217A" w:rsidRPr="002F4601" w:rsidRDefault="0007217A" w:rsidP="0007217A">
      <w:pPr>
        <w:widowControl w:val="0"/>
        <w:autoSpaceDE w:val="0"/>
        <w:autoSpaceDN w:val="0"/>
        <w:adjustRightInd w:val="0"/>
        <w:spacing w:after="0" w:line="240" w:lineRule="auto"/>
        <w:ind w:firstLine="708"/>
        <w:jc w:val="both"/>
        <w:rPr>
          <w:rFonts w:ascii="Arial" w:eastAsia="Calibri" w:hAnsi="Arial" w:cs="Arial"/>
          <w:sz w:val="20"/>
          <w:szCs w:val="20"/>
        </w:rPr>
      </w:pPr>
      <w:r w:rsidRPr="002F4601">
        <w:rPr>
          <w:rFonts w:ascii="Arial" w:eastAsia="Calibri" w:hAnsi="Arial" w:cs="Arial"/>
          <w:sz w:val="20"/>
          <w:szCs w:val="20"/>
        </w:rPr>
        <w:t>Os Bens Imóveis do Instituto Federal de Educação, Ciência e Tecnologia Sul-rio-grandense em 31/12/201</w:t>
      </w:r>
      <w:r w:rsidR="00177A23" w:rsidRPr="002F4601">
        <w:rPr>
          <w:rFonts w:ascii="Arial" w:eastAsia="Calibri" w:hAnsi="Arial" w:cs="Arial"/>
          <w:sz w:val="20"/>
          <w:szCs w:val="20"/>
        </w:rPr>
        <w:t>9</w:t>
      </w:r>
      <w:r w:rsidRPr="002F4601">
        <w:rPr>
          <w:rFonts w:ascii="Arial" w:eastAsia="Calibri" w:hAnsi="Arial" w:cs="Arial"/>
          <w:sz w:val="20"/>
          <w:szCs w:val="20"/>
        </w:rPr>
        <w:t xml:space="preserve"> totalizaram R$ </w:t>
      </w:r>
      <w:r w:rsidR="00177A23" w:rsidRPr="002F4601">
        <w:rPr>
          <w:rFonts w:ascii="Arial" w:eastAsia="Calibri" w:hAnsi="Arial" w:cs="Arial"/>
          <w:sz w:val="20"/>
          <w:szCs w:val="20"/>
        </w:rPr>
        <w:t>213.273.614,43</w:t>
      </w:r>
      <w:r w:rsidRPr="002F4601">
        <w:rPr>
          <w:rFonts w:ascii="Arial" w:eastAsia="Calibri" w:hAnsi="Arial" w:cs="Arial"/>
          <w:sz w:val="20"/>
          <w:szCs w:val="20"/>
        </w:rPr>
        <w:t>, discriminados conforme tabela a seguir.</w:t>
      </w:r>
    </w:p>
    <w:p w:rsidR="0007217A" w:rsidRPr="002F4601" w:rsidRDefault="0007217A" w:rsidP="0007217A">
      <w:pPr>
        <w:spacing w:after="0"/>
        <w:jc w:val="both"/>
        <w:rPr>
          <w:rFonts w:ascii="Arial" w:hAnsi="Arial" w:cs="Arial"/>
          <w:color w:val="FF0000"/>
          <w:sz w:val="20"/>
          <w:szCs w:val="20"/>
        </w:rPr>
      </w:pPr>
    </w:p>
    <w:p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4</w:t>
      </w:r>
      <w:r w:rsidRPr="002F4601">
        <w:rPr>
          <w:rFonts w:ascii="Arial" w:hAnsi="Arial" w:cs="Arial"/>
          <w:b/>
          <w:sz w:val="18"/>
          <w:szCs w:val="18"/>
        </w:rPr>
        <w:t xml:space="preserve"> – Bens Imóveis – Composição </w:t>
      </w:r>
    </w:p>
    <w:tbl>
      <w:tblPr>
        <w:tblStyle w:val="TabelaSimples2"/>
        <w:tblW w:w="9045" w:type="dxa"/>
        <w:tblLook w:val="04A0" w:firstRow="1" w:lastRow="0" w:firstColumn="1" w:lastColumn="0" w:noHBand="0" w:noVBand="1"/>
      </w:tblPr>
      <w:tblGrid>
        <w:gridCol w:w="4895"/>
        <w:gridCol w:w="1716"/>
        <w:gridCol w:w="1607"/>
        <w:gridCol w:w="827"/>
      </w:tblGrid>
      <w:tr w:rsidR="003B539E" w:rsidRPr="002F4601" w:rsidTr="00930701">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sz w:val="18"/>
                <w:szCs w:val="18"/>
                <w:lang w:eastAsia="pt-BR"/>
              </w:rPr>
            </w:pPr>
            <w:r w:rsidRPr="002F4601">
              <w:rPr>
                <w:rFonts w:ascii="Arial" w:eastAsia="Times New Roman" w:hAnsi="Arial" w:cs="Arial"/>
                <w:sz w:val="18"/>
                <w:szCs w:val="18"/>
                <w:lang w:eastAsia="pt-BR"/>
              </w:rPr>
              <w:t>Bens Imóveis</w:t>
            </w:r>
          </w:p>
        </w:tc>
        <w:tc>
          <w:tcPr>
            <w:tcW w:w="1716" w:type="dxa"/>
            <w:hideMark/>
          </w:tcPr>
          <w:p w:rsidR="003B539E" w:rsidRPr="002F4601" w:rsidRDefault="003B539E" w:rsidP="003B53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30/12/2019</w:t>
            </w:r>
          </w:p>
        </w:tc>
        <w:tc>
          <w:tcPr>
            <w:tcW w:w="1716" w:type="dxa"/>
          </w:tcPr>
          <w:p w:rsidR="003B539E" w:rsidRPr="002F4601" w:rsidRDefault="003B539E" w:rsidP="003B53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30/12/2018</w:t>
            </w:r>
          </w:p>
        </w:tc>
        <w:tc>
          <w:tcPr>
            <w:tcW w:w="718" w:type="dxa"/>
            <w:noWrap/>
            <w:hideMark/>
          </w:tcPr>
          <w:p w:rsidR="003B539E" w:rsidRPr="002F4601" w:rsidRDefault="003B539E" w:rsidP="003B53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w:t>
            </w:r>
          </w:p>
        </w:tc>
      </w:tr>
      <w:tr w:rsidR="003B539E" w:rsidRPr="002F4601" w:rsidTr="00930701">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sz w:val="18"/>
                <w:szCs w:val="18"/>
                <w:lang w:eastAsia="pt-BR"/>
              </w:rPr>
            </w:pPr>
            <w:r w:rsidRPr="002F4601">
              <w:rPr>
                <w:rFonts w:ascii="Arial" w:eastAsia="Times New Roman" w:hAnsi="Arial" w:cs="Arial"/>
                <w:sz w:val="18"/>
                <w:szCs w:val="18"/>
                <w:lang w:eastAsia="pt-BR"/>
              </w:rPr>
              <w:t> </w:t>
            </w:r>
          </w:p>
        </w:tc>
        <w:tc>
          <w:tcPr>
            <w:tcW w:w="1716" w:type="dxa"/>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Saldo (R$)</w:t>
            </w:r>
          </w:p>
        </w:tc>
        <w:tc>
          <w:tcPr>
            <w:tcW w:w="1716" w:type="dxa"/>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Saldo (R$)</w:t>
            </w:r>
          </w:p>
        </w:tc>
        <w:tc>
          <w:tcPr>
            <w:tcW w:w="718" w:type="dxa"/>
            <w:noWrap/>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p>
        </w:tc>
      </w:tr>
      <w:tr w:rsidR="003B539E" w:rsidRPr="002F4601" w:rsidTr="00930701">
        <w:trPr>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de Uso Especial</w:t>
            </w:r>
          </w:p>
        </w:tc>
        <w:tc>
          <w:tcPr>
            <w:tcW w:w="1716" w:type="dxa"/>
            <w:noWrap/>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154.279.152,21</w:t>
            </w:r>
          </w:p>
        </w:tc>
        <w:tc>
          <w:tcPr>
            <w:tcW w:w="1716" w:type="dxa"/>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154.279.152,21</w:t>
            </w:r>
          </w:p>
        </w:tc>
        <w:tc>
          <w:tcPr>
            <w:tcW w:w="718" w:type="dxa"/>
            <w:noWrap/>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3B539E" w:rsidRPr="002F4601" w:rsidTr="00930701">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Imóveis em Andamento</w:t>
            </w:r>
          </w:p>
        </w:tc>
        <w:tc>
          <w:tcPr>
            <w:tcW w:w="1716" w:type="dxa"/>
            <w:noWrap/>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60.120.804,56</w:t>
            </w:r>
          </w:p>
        </w:tc>
        <w:tc>
          <w:tcPr>
            <w:tcW w:w="1716" w:type="dxa"/>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56.436.734,67</w:t>
            </w:r>
          </w:p>
        </w:tc>
        <w:tc>
          <w:tcPr>
            <w:tcW w:w="718" w:type="dxa"/>
            <w:noWrap/>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6,53%</w:t>
            </w:r>
          </w:p>
        </w:tc>
      </w:tr>
      <w:tr w:rsidR="003B539E" w:rsidRPr="002F4601" w:rsidTr="00930701">
        <w:trPr>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Instalações</w:t>
            </w:r>
          </w:p>
        </w:tc>
        <w:tc>
          <w:tcPr>
            <w:tcW w:w="1716" w:type="dxa"/>
            <w:noWrap/>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1.989.822,56</w:t>
            </w:r>
          </w:p>
        </w:tc>
        <w:tc>
          <w:tcPr>
            <w:tcW w:w="1716" w:type="dxa"/>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1.413.061,55</w:t>
            </w:r>
          </w:p>
        </w:tc>
        <w:tc>
          <w:tcPr>
            <w:tcW w:w="718" w:type="dxa"/>
            <w:noWrap/>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40,82%</w:t>
            </w:r>
          </w:p>
        </w:tc>
      </w:tr>
      <w:tr w:rsidR="003B539E" w:rsidRPr="002F4601" w:rsidTr="00930701">
        <w:trPr>
          <w:cnfStyle w:val="000000100000" w:firstRow="0" w:lastRow="0" w:firstColumn="0" w:lastColumn="0" w:oddVBand="0" w:evenVBand="0" w:oddHBand="1"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proofErr w:type="gramStart"/>
            <w:r w:rsidRPr="002F4601">
              <w:rPr>
                <w:rFonts w:ascii="Arial" w:eastAsia="Times New Roman" w:hAnsi="Arial" w:cs="Arial"/>
                <w:b w:val="0"/>
                <w:sz w:val="18"/>
                <w:szCs w:val="18"/>
                <w:lang w:eastAsia="pt-BR"/>
              </w:rPr>
              <w:t>Deprec./</w:t>
            </w:r>
            <w:proofErr w:type="spellStart"/>
            <w:proofErr w:type="gramEnd"/>
            <w:r w:rsidRPr="002F4601">
              <w:rPr>
                <w:rFonts w:ascii="Arial" w:eastAsia="Times New Roman" w:hAnsi="Arial" w:cs="Arial"/>
                <w:b w:val="0"/>
                <w:sz w:val="18"/>
                <w:szCs w:val="18"/>
                <w:lang w:eastAsia="pt-BR"/>
              </w:rPr>
              <w:t>Acum</w:t>
            </w:r>
            <w:proofErr w:type="spellEnd"/>
            <w:r w:rsidRPr="002F4601">
              <w:rPr>
                <w:rFonts w:ascii="Arial" w:eastAsia="Times New Roman" w:hAnsi="Arial" w:cs="Arial"/>
                <w:b w:val="0"/>
                <w:sz w:val="18"/>
                <w:szCs w:val="18"/>
                <w:lang w:eastAsia="pt-BR"/>
              </w:rPr>
              <w:t>./</w:t>
            </w:r>
            <w:proofErr w:type="spellStart"/>
            <w:r w:rsidRPr="002F4601">
              <w:rPr>
                <w:rFonts w:ascii="Arial" w:eastAsia="Times New Roman" w:hAnsi="Arial" w:cs="Arial"/>
                <w:b w:val="0"/>
                <w:sz w:val="18"/>
                <w:szCs w:val="18"/>
                <w:lang w:eastAsia="pt-BR"/>
              </w:rPr>
              <w:t>Amort</w:t>
            </w:r>
            <w:proofErr w:type="spellEnd"/>
            <w:r w:rsidRPr="002F4601">
              <w:rPr>
                <w:rFonts w:ascii="Arial" w:eastAsia="Times New Roman" w:hAnsi="Arial" w:cs="Arial"/>
                <w:b w:val="0"/>
                <w:sz w:val="18"/>
                <w:szCs w:val="18"/>
                <w:lang w:eastAsia="pt-BR"/>
              </w:rPr>
              <w:t>. Acumulada - Bens Imóveis</w:t>
            </w:r>
          </w:p>
        </w:tc>
        <w:tc>
          <w:tcPr>
            <w:tcW w:w="1716" w:type="dxa"/>
            <w:noWrap/>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-3.116.164,90</w:t>
            </w:r>
          </w:p>
        </w:tc>
        <w:tc>
          <w:tcPr>
            <w:tcW w:w="1716" w:type="dxa"/>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-1.723.922,42</w:t>
            </w:r>
          </w:p>
        </w:tc>
        <w:tc>
          <w:tcPr>
            <w:tcW w:w="718" w:type="dxa"/>
            <w:noWrap/>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80,76%</w:t>
            </w:r>
          </w:p>
        </w:tc>
      </w:tr>
      <w:tr w:rsidR="003B539E" w:rsidRPr="002F4601" w:rsidTr="00930701">
        <w:trPr>
          <w:trHeight w:val="257"/>
        </w:trPr>
        <w:tc>
          <w:tcPr>
            <w:cnfStyle w:val="001000000000" w:firstRow="0" w:lastRow="0" w:firstColumn="1" w:lastColumn="0" w:oddVBand="0" w:evenVBand="0" w:oddHBand="0" w:evenHBand="0" w:firstRowFirstColumn="0" w:firstRowLastColumn="0" w:lastRowFirstColumn="0" w:lastRowLastColumn="0"/>
            <w:tcW w:w="4895" w:type="dxa"/>
            <w:noWrap/>
            <w:hideMark/>
          </w:tcPr>
          <w:p w:rsidR="003B539E" w:rsidRPr="002F4601" w:rsidRDefault="003B539E" w:rsidP="003B539E">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716" w:type="dxa"/>
            <w:noWrap/>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213.273.614,43</w:t>
            </w:r>
          </w:p>
        </w:tc>
        <w:tc>
          <w:tcPr>
            <w:tcW w:w="1716" w:type="dxa"/>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210.405.026,01</w:t>
            </w:r>
          </w:p>
        </w:tc>
        <w:tc>
          <w:tcPr>
            <w:tcW w:w="718" w:type="dxa"/>
            <w:noWrap/>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1,36%</w:t>
            </w:r>
          </w:p>
        </w:tc>
      </w:tr>
    </w:tbl>
    <w:p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201</w:t>
      </w:r>
      <w:r w:rsidR="003B539E" w:rsidRPr="002F4601">
        <w:rPr>
          <w:rFonts w:ascii="Arial" w:hAnsi="Arial" w:cs="Arial"/>
          <w:sz w:val="18"/>
          <w:szCs w:val="18"/>
        </w:rPr>
        <w:t>9</w:t>
      </w:r>
      <w:r w:rsidRPr="002F4601">
        <w:rPr>
          <w:rFonts w:ascii="Arial" w:hAnsi="Arial" w:cs="Arial"/>
          <w:sz w:val="18"/>
          <w:szCs w:val="18"/>
        </w:rPr>
        <w:t>.</w:t>
      </w:r>
    </w:p>
    <w:p w:rsidR="0007217A" w:rsidRPr="002F4601" w:rsidRDefault="0007217A" w:rsidP="0007217A">
      <w:pPr>
        <w:jc w:val="both"/>
        <w:rPr>
          <w:rFonts w:ascii="Arial" w:hAnsi="Arial" w:cs="Arial"/>
          <w:sz w:val="20"/>
          <w:szCs w:val="20"/>
        </w:rPr>
      </w:pPr>
      <w:r w:rsidRPr="002F4601">
        <w:rPr>
          <w:rFonts w:ascii="Arial" w:hAnsi="Arial" w:cs="Arial"/>
          <w:sz w:val="20"/>
          <w:szCs w:val="20"/>
        </w:rPr>
        <w:tab/>
        <w:t xml:space="preserve">Os bens imóveis de uso especial são o grupo de maior expressividade que correspondem aos imóveis nos quais estão instalados os Campus que compõem o </w:t>
      </w:r>
      <w:proofErr w:type="spellStart"/>
      <w:r w:rsidRPr="002F4601">
        <w:rPr>
          <w:rFonts w:ascii="Arial" w:hAnsi="Arial" w:cs="Arial"/>
          <w:sz w:val="20"/>
          <w:szCs w:val="20"/>
        </w:rPr>
        <w:t>IFSul</w:t>
      </w:r>
      <w:proofErr w:type="spellEnd"/>
      <w:r w:rsidRPr="002F4601">
        <w:rPr>
          <w:rFonts w:ascii="Arial" w:hAnsi="Arial" w:cs="Arial"/>
          <w:sz w:val="20"/>
          <w:szCs w:val="20"/>
        </w:rPr>
        <w:t>.</w:t>
      </w:r>
      <w:r w:rsidR="00E13626" w:rsidRPr="002F4601">
        <w:rPr>
          <w:rFonts w:ascii="Arial" w:hAnsi="Arial" w:cs="Arial"/>
          <w:sz w:val="20"/>
          <w:szCs w:val="20"/>
        </w:rPr>
        <w:t xml:space="preserve"> Não </w:t>
      </w:r>
      <w:proofErr w:type="spellStart"/>
      <w:r w:rsidR="00E13626" w:rsidRPr="002F4601">
        <w:rPr>
          <w:rFonts w:ascii="Arial" w:hAnsi="Arial" w:cs="Arial"/>
          <w:sz w:val="20"/>
          <w:szCs w:val="20"/>
        </w:rPr>
        <w:t>hove</w:t>
      </w:r>
      <w:proofErr w:type="spellEnd"/>
      <w:r w:rsidR="00E13626" w:rsidRPr="002F4601">
        <w:rPr>
          <w:rFonts w:ascii="Arial" w:hAnsi="Arial" w:cs="Arial"/>
          <w:sz w:val="20"/>
          <w:szCs w:val="20"/>
        </w:rPr>
        <w:t xml:space="preserve"> variação neste grupo.</w:t>
      </w:r>
      <w:r w:rsidRPr="002F4601">
        <w:rPr>
          <w:rFonts w:ascii="Arial" w:hAnsi="Arial" w:cs="Arial"/>
          <w:sz w:val="20"/>
          <w:szCs w:val="20"/>
        </w:rPr>
        <w:t xml:space="preserve"> A tabela 06 discrimina os imóveis.</w:t>
      </w:r>
    </w:p>
    <w:p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5</w:t>
      </w:r>
      <w:r w:rsidRPr="002F4601">
        <w:rPr>
          <w:rFonts w:ascii="Arial" w:hAnsi="Arial" w:cs="Arial"/>
          <w:b/>
          <w:sz w:val="18"/>
          <w:szCs w:val="18"/>
        </w:rPr>
        <w:t xml:space="preserve"> – Bens de Uso Especial – Composição</w:t>
      </w:r>
    </w:p>
    <w:tbl>
      <w:tblPr>
        <w:tblStyle w:val="TabelaSimples2"/>
        <w:tblW w:w="0" w:type="auto"/>
        <w:tblLook w:val="04A0" w:firstRow="1" w:lastRow="0" w:firstColumn="1" w:lastColumn="0" w:noHBand="0" w:noVBand="1"/>
      </w:tblPr>
      <w:tblGrid>
        <w:gridCol w:w="5446"/>
        <w:gridCol w:w="1895"/>
        <w:gridCol w:w="1646"/>
      </w:tblGrid>
      <w:tr w:rsidR="00E13626" w:rsidRPr="002F4601" w:rsidTr="007E3D7A">
        <w:trPr>
          <w:cnfStyle w:val="100000000000" w:firstRow="1" w:lastRow="0" w:firstColumn="0" w:lastColumn="0" w:oddVBand="0" w:evenVBand="0" w:oddHBand="0"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07217A" w:rsidRPr="002F4601" w:rsidRDefault="0007217A" w:rsidP="007E3D7A">
            <w:pPr>
              <w:jc w:val="both"/>
              <w:rPr>
                <w:rFonts w:ascii="Arial" w:hAnsi="Arial" w:cs="Arial"/>
                <w:sz w:val="18"/>
                <w:szCs w:val="18"/>
              </w:rPr>
            </w:pPr>
            <w:r w:rsidRPr="002F4601">
              <w:rPr>
                <w:rFonts w:ascii="Arial" w:hAnsi="Arial" w:cs="Arial"/>
                <w:sz w:val="18"/>
                <w:szCs w:val="18"/>
              </w:rPr>
              <w:t> Bens de Uso Especial</w:t>
            </w:r>
          </w:p>
        </w:tc>
        <w:tc>
          <w:tcPr>
            <w:tcW w:w="1895" w:type="dxa"/>
            <w:hideMark/>
          </w:tcPr>
          <w:p w:rsidR="0007217A" w:rsidRPr="002F4601" w:rsidRDefault="0007217A" w:rsidP="003B53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w:t>
            </w:r>
            <w:r w:rsidR="003B539E" w:rsidRPr="002F4601">
              <w:rPr>
                <w:rFonts w:ascii="Arial" w:hAnsi="Arial" w:cs="Arial"/>
                <w:sz w:val="18"/>
                <w:szCs w:val="18"/>
              </w:rPr>
              <w:t>1/12/2019</w:t>
            </w:r>
          </w:p>
        </w:tc>
        <w:tc>
          <w:tcPr>
            <w:tcW w:w="1646" w:type="dxa"/>
            <w:hideMark/>
          </w:tcPr>
          <w:p w:rsidR="0007217A" w:rsidRPr="002F4601" w:rsidRDefault="0007217A" w:rsidP="003B53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31/12/201</w:t>
            </w:r>
            <w:r w:rsidR="003B539E" w:rsidRPr="002F4601">
              <w:rPr>
                <w:rFonts w:ascii="Arial" w:hAnsi="Arial" w:cs="Arial"/>
                <w:sz w:val="18"/>
                <w:szCs w:val="18"/>
              </w:rPr>
              <w:t>8</w:t>
            </w:r>
          </w:p>
        </w:tc>
      </w:tr>
      <w:tr w:rsidR="00E13626" w:rsidRPr="002F4601" w:rsidTr="007E3D7A">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07217A" w:rsidRPr="002F4601" w:rsidRDefault="0007217A" w:rsidP="007E3D7A">
            <w:pPr>
              <w:jc w:val="both"/>
              <w:rPr>
                <w:rFonts w:ascii="Arial" w:hAnsi="Arial" w:cs="Arial"/>
                <w:sz w:val="18"/>
                <w:szCs w:val="18"/>
              </w:rPr>
            </w:pPr>
            <w:r w:rsidRPr="002F4601">
              <w:rPr>
                <w:rFonts w:ascii="Arial" w:hAnsi="Arial" w:cs="Arial"/>
                <w:sz w:val="18"/>
                <w:szCs w:val="18"/>
              </w:rPr>
              <w:t> </w:t>
            </w:r>
          </w:p>
        </w:tc>
        <w:tc>
          <w:tcPr>
            <w:tcW w:w="1895" w:type="dxa"/>
            <w:hideMark/>
          </w:tcPr>
          <w:p w:rsidR="0007217A" w:rsidRPr="002F4601" w:rsidRDefault="0007217A"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Saldo (R$)</w:t>
            </w:r>
          </w:p>
        </w:tc>
        <w:tc>
          <w:tcPr>
            <w:tcW w:w="1646" w:type="dxa"/>
            <w:hideMark/>
          </w:tcPr>
          <w:p w:rsidR="0007217A" w:rsidRPr="002F4601" w:rsidRDefault="0007217A"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Saldo (R$)</w:t>
            </w:r>
          </w:p>
        </w:tc>
      </w:tr>
      <w:tr w:rsidR="00E13626" w:rsidRPr="002F4601" w:rsidTr="00E319B6">
        <w:trPr>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Imóveis de Uso Educacional</w:t>
            </w:r>
          </w:p>
        </w:tc>
        <w:tc>
          <w:tcPr>
            <w:tcW w:w="1895" w:type="dxa"/>
            <w:noWrap/>
            <w:vAlign w:val="center"/>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149.206.752,21</w:t>
            </w:r>
          </w:p>
        </w:tc>
        <w:tc>
          <w:tcPr>
            <w:tcW w:w="1646" w:type="dxa"/>
            <w:noWrap/>
            <w:vAlign w:val="center"/>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149.206.752,21</w:t>
            </w:r>
          </w:p>
        </w:tc>
      </w:tr>
      <w:tr w:rsidR="00E13626" w:rsidRPr="002F4601" w:rsidTr="00E319B6">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Edifícios</w:t>
            </w:r>
          </w:p>
        </w:tc>
        <w:tc>
          <w:tcPr>
            <w:tcW w:w="1895" w:type="dxa"/>
            <w:noWrap/>
            <w:vAlign w:val="center"/>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646" w:type="dxa"/>
            <w:noWrap/>
            <w:vAlign w:val="center"/>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E13626" w:rsidRPr="002F4601" w:rsidTr="00E319B6">
        <w:trPr>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Outros Bens Imóveis de Uso Especial</w:t>
            </w:r>
          </w:p>
        </w:tc>
        <w:tc>
          <w:tcPr>
            <w:tcW w:w="1895" w:type="dxa"/>
            <w:noWrap/>
            <w:vAlign w:val="center"/>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5.072.400,00</w:t>
            </w:r>
          </w:p>
        </w:tc>
        <w:tc>
          <w:tcPr>
            <w:tcW w:w="1646" w:type="dxa"/>
            <w:noWrap/>
            <w:vAlign w:val="center"/>
            <w:hideMark/>
          </w:tcPr>
          <w:p w:rsidR="003B539E" w:rsidRPr="002F4601" w:rsidRDefault="003B539E" w:rsidP="003B539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5.072.400,00</w:t>
            </w:r>
          </w:p>
        </w:tc>
      </w:tr>
      <w:tr w:rsidR="00E13626" w:rsidRPr="002F4601" w:rsidTr="00E319B6">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noWrap/>
            <w:hideMark/>
          </w:tcPr>
          <w:p w:rsidR="003B539E" w:rsidRPr="002F4601" w:rsidRDefault="003B539E" w:rsidP="003B539E">
            <w:pPr>
              <w:jc w:val="both"/>
              <w:rPr>
                <w:rFonts w:ascii="Arial" w:hAnsi="Arial" w:cs="Arial"/>
                <w:sz w:val="18"/>
                <w:szCs w:val="18"/>
              </w:rPr>
            </w:pPr>
            <w:r w:rsidRPr="002F4601">
              <w:rPr>
                <w:rFonts w:ascii="Arial" w:hAnsi="Arial" w:cs="Arial"/>
                <w:sz w:val="18"/>
                <w:szCs w:val="18"/>
              </w:rPr>
              <w:t>Total</w:t>
            </w:r>
          </w:p>
        </w:tc>
        <w:tc>
          <w:tcPr>
            <w:tcW w:w="1895" w:type="dxa"/>
            <w:noWrap/>
            <w:vAlign w:val="center"/>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154.279.152,21</w:t>
            </w:r>
          </w:p>
        </w:tc>
        <w:tc>
          <w:tcPr>
            <w:tcW w:w="1646" w:type="dxa"/>
            <w:noWrap/>
            <w:vAlign w:val="center"/>
            <w:hideMark/>
          </w:tcPr>
          <w:p w:rsidR="003B539E" w:rsidRPr="002F4601" w:rsidRDefault="003B539E"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154.279.152,21</w:t>
            </w:r>
          </w:p>
        </w:tc>
      </w:tr>
    </w:tbl>
    <w:p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201</w:t>
      </w:r>
      <w:r w:rsidR="003B539E" w:rsidRPr="002F4601">
        <w:rPr>
          <w:rFonts w:ascii="Arial" w:hAnsi="Arial" w:cs="Arial"/>
          <w:sz w:val="18"/>
          <w:szCs w:val="18"/>
        </w:rPr>
        <w:t>9</w:t>
      </w:r>
      <w:r w:rsidRPr="002F4601">
        <w:rPr>
          <w:rFonts w:ascii="Arial" w:hAnsi="Arial" w:cs="Arial"/>
          <w:sz w:val="18"/>
          <w:szCs w:val="18"/>
        </w:rPr>
        <w:t>.</w:t>
      </w:r>
    </w:p>
    <w:p w:rsidR="0007217A" w:rsidRPr="002F4601" w:rsidRDefault="0007217A" w:rsidP="0007217A">
      <w:pPr>
        <w:spacing w:after="0"/>
        <w:jc w:val="both"/>
        <w:rPr>
          <w:rFonts w:ascii="Arial" w:hAnsi="Arial" w:cs="Arial"/>
          <w:sz w:val="20"/>
          <w:szCs w:val="20"/>
          <w:u w:val="single"/>
        </w:rPr>
      </w:pPr>
      <w:r w:rsidRPr="002F4601">
        <w:rPr>
          <w:rFonts w:ascii="Arial" w:hAnsi="Arial" w:cs="Arial"/>
          <w:sz w:val="20"/>
          <w:szCs w:val="20"/>
        </w:rPr>
        <w:tab/>
      </w:r>
      <w:r w:rsidRPr="002F4601">
        <w:rPr>
          <w:rFonts w:ascii="Arial" w:hAnsi="Arial" w:cs="Arial"/>
          <w:sz w:val="20"/>
          <w:szCs w:val="20"/>
          <w:u w:val="single"/>
        </w:rPr>
        <w:t>Intangível</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31/12/201</w:t>
      </w:r>
      <w:r w:rsidR="00DF3215" w:rsidRPr="002F4601">
        <w:rPr>
          <w:rFonts w:ascii="Arial" w:hAnsi="Arial" w:cs="Arial"/>
          <w:sz w:val="20"/>
          <w:szCs w:val="20"/>
        </w:rPr>
        <w:t>9</w:t>
      </w:r>
      <w:r w:rsidRPr="002F4601">
        <w:rPr>
          <w:rFonts w:ascii="Arial" w:hAnsi="Arial" w:cs="Arial"/>
          <w:sz w:val="20"/>
          <w:szCs w:val="20"/>
        </w:rPr>
        <w:t xml:space="preserve">, o órgão 26436 apresentou um saldo de R$ </w:t>
      </w:r>
      <w:r w:rsidR="00AC2A47" w:rsidRPr="002F4601">
        <w:rPr>
          <w:rFonts w:ascii="Arial" w:hAnsi="Arial" w:cs="Arial"/>
          <w:sz w:val="20"/>
          <w:szCs w:val="20"/>
        </w:rPr>
        <w:t>334.798,92</w:t>
      </w:r>
      <w:r w:rsidRPr="002F4601">
        <w:rPr>
          <w:rFonts w:ascii="Arial" w:hAnsi="Arial" w:cs="Arial"/>
          <w:sz w:val="20"/>
          <w:szCs w:val="20"/>
        </w:rPr>
        <w:t xml:space="preserve"> em intangível. A grande maioria dos intangíveis está relacionada a Softwares, essencialmente os de vida útil definida, os chamados softwares de prateleira. Em relação a 31/12/201</w:t>
      </w:r>
      <w:r w:rsidR="00AC2A47" w:rsidRPr="002F4601">
        <w:rPr>
          <w:rFonts w:ascii="Arial" w:hAnsi="Arial" w:cs="Arial"/>
          <w:sz w:val="20"/>
          <w:szCs w:val="20"/>
        </w:rPr>
        <w:t>8</w:t>
      </w:r>
      <w:r w:rsidRPr="002F4601">
        <w:rPr>
          <w:rFonts w:ascii="Arial" w:hAnsi="Arial" w:cs="Arial"/>
          <w:sz w:val="20"/>
          <w:szCs w:val="20"/>
        </w:rPr>
        <w:t xml:space="preserve"> o intangível sofreu uma variação negativa de </w:t>
      </w:r>
      <w:r w:rsidR="00AC2A47" w:rsidRPr="002F4601">
        <w:rPr>
          <w:rFonts w:ascii="Arial" w:hAnsi="Arial" w:cs="Arial"/>
          <w:sz w:val="20"/>
          <w:szCs w:val="20"/>
        </w:rPr>
        <w:t>26,75</w:t>
      </w:r>
      <w:r w:rsidRPr="002F4601">
        <w:rPr>
          <w:rFonts w:ascii="Arial" w:hAnsi="Arial" w:cs="Arial"/>
          <w:sz w:val="20"/>
          <w:szCs w:val="20"/>
        </w:rPr>
        <w:t>%, por conta da amortização acumulada</w:t>
      </w:r>
      <w:r w:rsidR="00AC2A47" w:rsidRPr="002F4601">
        <w:rPr>
          <w:rFonts w:ascii="Arial" w:hAnsi="Arial" w:cs="Arial"/>
          <w:sz w:val="20"/>
          <w:szCs w:val="20"/>
        </w:rPr>
        <w:t xml:space="preserve"> e baixa de Softwares obsoletos</w:t>
      </w:r>
      <w:r w:rsidRPr="002F4601">
        <w:rPr>
          <w:rFonts w:ascii="Arial" w:hAnsi="Arial" w:cs="Arial"/>
          <w:sz w:val="20"/>
          <w:szCs w:val="20"/>
        </w:rPr>
        <w:t xml:space="preserve">. </w:t>
      </w:r>
    </w:p>
    <w:p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6</w:t>
      </w:r>
      <w:r w:rsidRPr="002F4601">
        <w:rPr>
          <w:rFonts w:ascii="Arial" w:hAnsi="Arial" w:cs="Arial"/>
          <w:b/>
          <w:sz w:val="18"/>
          <w:szCs w:val="18"/>
        </w:rPr>
        <w:t xml:space="preserve"> – Intangível – Composição por UG</w:t>
      </w:r>
    </w:p>
    <w:tbl>
      <w:tblPr>
        <w:tblStyle w:val="TabelaSimples2"/>
        <w:tblW w:w="9145" w:type="dxa"/>
        <w:tblLook w:val="04A0" w:firstRow="1" w:lastRow="0" w:firstColumn="1" w:lastColumn="0" w:noHBand="0" w:noVBand="1"/>
      </w:tblPr>
      <w:tblGrid>
        <w:gridCol w:w="866"/>
        <w:gridCol w:w="2678"/>
        <w:gridCol w:w="2977"/>
        <w:gridCol w:w="1312"/>
        <w:gridCol w:w="1312"/>
      </w:tblGrid>
      <w:tr w:rsidR="007E557C" w:rsidRPr="002F4601" w:rsidTr="007E3D7A">
        <w:trPr>
          <w:cnfStyle w:val="100000000000" w:firstRow="1" w:lastRow="0" w:firstColumn="0" w:lastColumn="0" w:oddVBand="0" w:evenVBand="0" w:oddHBand="0"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3544" w:type="dxa"/>
            <w:gridSpan w:val="2"/>
            <w:vMerge w:val="restart"/>
            <w:vAlign w:val="center"/>
            <w:hideMark/>
          </w:tcPr>
          <w:p w:rsidR="0007217A" w:rsidRPr="002F4601" w:rsidRDefault="0007217A" w:rsidP="007E3D7A">
            <w:pPr>
              <w:rPr>
                <w:rFonts w:ascii="Arial" w:eastAsia="Times New Roman" w:hAnsi="Arial" w:cs="Arial"/>
                <w:sz w:val="18"/>
                <w:szCs w:val="18"/>
                <w:lang w:eastAsia="pt-BR"/>
              </w:rPr>
            </w:pPr>
            <w:r w:rsidRPr="002F4601">
              <w:rPr>
                <w:rFonts w:ascii="Arial" w:eastAsia="Times New Roman" w:hAnsi="Arial" w:cs="Arial"/>
                <w:sz w:val="18"/>
                <w:szCs w:val="18"/>
                <w:lang w:eastAsia="pt-BR"/>
              </w:rPr>
              <w:t>UG Executora</w:t>
            </w:r>
          </w:p>
        </w:tc>
        <w:tc>
          <w:tcPr>
            <w:tcW w:w="2977" w:type="dxa"/>
            <w:vMerge w:val="restart"/>
            <w:vAlign w:val="center"/>
          </w:tcPr>
          <w:p w:rsidR="0007217A" w:rsidRPr="002F4601" w:rsidRDefault="0007217A" w:rsidP="007E3D7A">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p>
        </w:tc>
        <w:tc>
          <w:tcPr>
            <w:tcW w:w="1312" w:type="dxa"/>
            <w:vAlign w:val="center"/>
            <w:hideMark/>
          </w:tcPr>
          <w:p w:rsidR="0007217A" w:rsidRPr="002F4601" w:rsidRDefault="0007217A" w:rsidP="007E55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bCs w:val="0"/>
                <w:sz w:val="18"/>
                <w:szCs w:val="18"/>
                <w:lang w:eastAsia="pt-BR"/>
              </w:rPr>
              <w:t>31/12/201</w:t>
            </w:r>
            <w:r w:rsidR="007E557C" w:rsidRPr="002F4601">
              <w:rPr>
                <w:rFonts w:ascii="Arial" w:eastAsia="Times New Roman" w:hAnsi="Arial" w:cs="Arial"/>
                <w:bCs w:val="0"/>
                <w:sz w:val="18"/>
                <w:szCs w:val="18"/>
                <w:lang w:eastAsia="pt-BR"/>
              </w:rPr>
              <w:t>9</w:t>
            </w:r>
          </w:p>
        </w:tc>
        <w:tc>
          <w:tcPr>
            <w:tcW w:w="1312" w:type="dxa"/>
            <w:vAlign w:val="center"/>
            <w:hideMark/>
          </w:tcPr>
          <w:p w:rsidR="0007217A" w:rsidRPr="002F4601" w:rsidRDefault="0007217A" w:rsidP="007E55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bCs w:val="0"/>
                <w:sz w:val="18"/>
                <w:szCs w:val="18"/>
                <w:lang w:eastAsia="pt-BR"/>
              </w:rPr>
              <w:t>31/12</w:t>
            </w:r>
            <w:r w:rsidRPr="002F4601">
              <w:rPr>
                <w:rFonts w:ascii="Arial" w:eastAsia="Times New Roman" w:hAnsi="Arial" w:cs="Arial"/>
                <w:sz w:val="18"/>
                <w:szCs w:val="18"/>
                <w:lang w:eastAsia="pt-BR"/>
              </w:rPr>
              <w:t>/201</w:t>
            </w:r>
            <w:r w:rsidR="007E557C" w:rsidRPr="002F4601">
              <w:rPr>
                <w:rFonts w:ascii="Arial" w:eastAsia="Times New Roman" w:hAnsi="Arial" w:cs="Arial"/>
                <w:sz w:val="18"/>
                <w:szCs w:val="18"/>
                <w:lang w:eastAsia="pt-BR"/>
              </w:rPr>
              <w:t>8</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126"/>
        </w:trPr>
        <w:tc>
          <w:tcPr>
            <w:cnfStyle w:val="001000000000" w:firstRow="0" w:lastRow="0" w:firstColumn="1" w:lastColumn="0" w:oddVBand="0" w:evenVBand="0" w:oddHBand="0" w:evenHBand="0" w:firstRowFirstColumn="0" w:firstRowLastColumn="0" w:lastRowFirstColumn="0" w:lastRowLastColumn="0"/>
            <w:tcW w:w="3544" w:type="dxa"/>
            <w:gridSpan w:val="2"/>
            <w:vMerge/>
            <w:vAlign w:val="center"/>
            <w:hideMark/>
          </w:tcPr>
          <w:p w:rsidR="0007217A" w:rsidRPr="002F4601" w:rsidRDefault="0007217A" w:rsidP="007E3D7A">
            <w:pPr>
              <w:rPr>
                <w:rFonts w:ascii="Arial" w:eastAsia="Times New Roman" w:hAnsi="Arial" w:cs="Arial"/>
                <w:sz w:val="18"/>
                <w:szCs w:val="18"/>
                <w:lang w:eastAsia="pt-BR"/>
              </w:rPr>
            </w:pPr>
          </w:p>
        </w:tc>
        <w:tc>
          <w:tcPr>
            <w:tcW w:w="2977" w:type="dxa"/>
            <w:vMerge/>
            <w:vAlign w:val="center"/>
          </w:tcPr>
          <w:p w:rsidR="0007217A" w:rsidRPr="002F4601" w:rsidRDefault="0007217A" w:rsidP="007E3D7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p>
        </w:tc>
        <w:tc>
          <w:tcPr>
            <w:tcW w:w="1312" w:type="dxa"/>
            <w:vAlign w:val="center"/>
            <w:hideMark/>
          </w:tcPr>
          <w:p w:rsidR="0007217A" w:rsidRPr="002F4601" w:rsidRDefault="0007217A" w:rsidP="007E557C">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c>
          <w:tcPr>
            <w:tcW w:w="1312" w:type="dxa"/>
            <w:vAlign w:val="center"/>
            <w:hideMark/>
          </w:tcPr>
          <w:p w:rsidR="0007217A" w:rsidRPr="002F4601" w:rsidRDefault="0007217A" w:rsidP="007E557C">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151878</w:t>
            </w:r>
          </w:p>
        </w:tc>
        <w:tc>
          <w:tcPr>
            <w:tcW w:w="2678" w:type="dxa"/>
            <w:vMerge w:val="restart"/>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CAMAQUÃ</w:t>
            </w: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14.943,24</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14.943,24</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(12.382,86)</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(11.182,02)</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151879</w:t>
            </w:r>
          </w:p>
        </w:tc>
        <w:tc>
          <w:tcPr>
            <w:tcW w:w="2678" w:type="dxa"/>
            <w:vMerge w:val="restart"/>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BAGÉ</w:t>
            </w: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20.015,00</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20.015,00</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(5.989,60)</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(2.245,60)</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151895</w:t>
            </w:r>
          </w:p>
        </w:tc>
        <w:tc>
          <w:tcPr>
            <w:tcW w:w="2678" w:type="dxa"/>
            <w:vMerge w:val="restart"/>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PELOTAS VISCONDE DA GRACA</w:t>
            </w: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15.640,00</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15.640,00</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Indefinida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34.376,00</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34.376,00</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(11.902,20)</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(9.906,36)</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151964</w:t>
            </w:r>
          </w:p>
        </w:tc>
        <w:tc>
          <w:tcPr>
            <w:tcW w:w="2678" w:type="dxa"/>
            <w:vMerge w:val="restart"/>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VENÂNCIO AIRES</w:t>
            </w: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100.589,86</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100.589,86</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(99.275,88)</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(99.275,88)</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154773</w:t>
            </w:r>
          </w:p>
        </w:tc>
        <w:tc>
          <w:tcPr>
            <w:tcW w:w="2678" w:type="dxa"/>
            <w:vMerge w:val="restart"/>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SANTANA DO LIVRAMENTO</w:t>
            </w: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1.535,00</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1.535,00</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(588,57)</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(281,49)</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155146</w:t>
            </w:r>
          </w:p>
        </w:tc>
        <w:tc>
          <w:tcPr>
            <w:tcW w:w="2678" w:type="dxa"/>
            <w:vMerge w:val="restart"/>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SAPIRANGA</w:t>
            </w: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25.617,35</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25.617,35</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(14.089,68)</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(8.966,16)</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158126</w:t>
            </w:r>
          </w:p>
        </w:tc>
        <w:tc>
          <w:tcPr>
            <w:tcW w:w="2678" w:type="dxa"/>
            <w:vMerge w:val="restart"/>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REITORIA</w:t>
            </w: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843.008,83</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856.143,44</w:t>
            </w:r>
          </w:p>
        </w:tc>
      </w:tr>
      <w:tr w:rsidR="007E557C" w:rsidRPr="002F4601" w:rsidTr="007E3D7A">
        <w:trPr>
          <w:trHeight w:val="32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Marcas, Direitos, Patentes - Vida Útil Indefinida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3.887,72</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3.887,72</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(836.962,46)</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(834.942,12)</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lastRenderedPageBreak/>
              <w:t>158338</w:t>
            </w:r>
          </w:p>
        </w:tc>
        <w:tc>
          <w:tcPr>
            <w:tcW w:w="2678" w:type="dxa"/>
            <w:vMerge w:val="restart"/>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PASSO FUNDO</w:t>
            </w: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132.650,58</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132.650,58</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(98.784,70)</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(87.508,66)</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158339</w:t>
            </w:r>
          </w:p>
        </w:tc>
        <w:tc>
          <w:tcPr>
            <w:tcW w:w="2678" w:type="dxa"/>
            <w:vMerge w:val="restart"/>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SAPUCAIA DO SUL</w:t>
            </w: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135.958,52</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135.958,52</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(126.028,73)</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(117.178,61)</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158340</w:t>
            </w:r>
          </w:p>
        </w:tc>
        <w:tc>
          <w:tcPr>
            <w:tcW w:w="2678" w:type="dxa"/>
            <w:vMerge w:val="restart"/>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CHARQUEADAS</w:t>
            </w: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61.707,43</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61.707,43</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b w:val="0"/>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(29.011,30)</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(16.669,90)</w:t>
            </w:r>
          </w:p>
        </w:tc>
      </w:tr>
      <w:tr w:rsidR="007E557C"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E557C" w:rsidRPr="002F4601" w:rsidRDefault="007E557C" w:rsidP="007E557C">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158467</w:t>
            </w:r>
          </w:p>
        </w:tc>
        <w:tc>
          <w:tcPr>
            <w:tcW w:w="2678" w:type="dxa"/>
            <w:vMerge w:val="restart"/>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PELOTAS</w:t>
            </w:r>
          </w:p>
        </w:tc>
        <w:tc>
          <w:tcPr>
            <w:tcW w:w="2977" w:type="dxa"/>
            <w:vAlign w:val="center"/>
            <w:hideMark/>
          </w:tcPr>
          <w:p w:rsidR="007E557C" w:rsidRPr="002F4601" w:rsidRDefault="007E557C" w:rsidP="007E55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492.414,99</w:t>
            </w:r>
          </w:p>
        </w:tc>
        <w:tc>
          <w:tcPr>
            <w:tcW w:w="1312" w:type="dxa"/>
            <w:noWrap/>
            <w:vAlign w:val="center"/>
            <w:hideMark/>
          </w:tcPr>
          <w:p w:rsidR="007E557C" w:rsidRPr="002F4601" w:rsidRDefault="007E557C" w:rsidP="007E55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492.414,99</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E557C" w:rsidRPr="002F4601" w:rsidRDefault="007E557C" w:rsidP="007E557C">
            <w:pPr>
              <w:rPr>
                <w:rFonts w:ascii="Arial" w:eastAsia="Times New Roman" w:hAnsi="Arial" w:cs="Arial"/>
                <w:sz w:val="18"/>
                <w:szCs w:val="18"/>
                <w:lang w:eastAsia="pt-BR"/>
              </w:rPr>
            </w:pPr>
          </w:p>
        </w:tc>
        <w:tc>
          <w:tcPr>
            <w:tcW w:w="2678" w:type="dxa"/>
            <w:vMerge/>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E557C" w:rsidRPr="002F4601" w:rsidRDefault="007E557C" w:rsidP="007E557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(312.529,62)</w:t>
            </w:r>
          </w:p>
        </w:tc>
        <w:tc>
          <w:tcPr>
            <w:tcW w:w="1312" w:type="dxa"/>
            <w:noWrap/>
            <w:vAlign w:val="center"/>
            <w:hideMark/>
          </w:tcPr>
          <w:p w:rsidR="007E557C" w:rsidRPr="002F4601" w:rsidRDefault="007E557C" w:rsidP="007E55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(250.245,82)</w:t>
            </w:r>
          </w:p>
        </w:tc>
      </w:tr>
    </w:tbl>
    <w:p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SIAFI 201</w:t>
      </w:r>
      <w:r w:rsidR="007E557C" w:rsidRPr="002F4601">
        <w:rPr>
          <w:rFonts w:ascii="Arial" w:hAnsi="Arial" w:cs="Arial"/>
          <w:sz w:val="18"/>
          <w:szCs w:val="18"/>
        </w:rPr>
        <w:t>9</w:t>
      </w:r>
      <w:r w:rsidRPr="002F4601">
        <w:rPr>
          <w:rFonts w:ascii="Arial" w:hAnsi="Arial" w:cs="Arial"/>
          <w:sz w:val="18"/>
          <w:szCs w:val="18"/>
        </w:rPr>
        <w:t>.</w:t>
      </w:r>
    </w:p>
    <w:p w:rsidR="0007217A" w:rsidRPr="002F4601" w:rsidRDefault="0007217A" w:rsidP="0007217A">
      <w:pPr>
        <w:spacing w:after="0"/>
        <w:jc w:val="both"/>
        <w:rPr>
          <w:rFonts w:ascii="Arial" w:hAnsi="Arial" w:cs="Arial"/>
          <w:sz w:val="20"/>
          <w:szCs w:val="20"/>
        </w:rPr>
      </w:pPr>
      <w:r w:rsidRPr="002F4601">
        <w:rPr>
          <w:rFonts w:ascii="Arial" w:hAnsi="Arial" w:cs="Arial"/>
          <w:sz w:val="20"/>
          <w:szCs w:val="20"/>
        </w:rPr>
        <w:tab/>
        <w:t xml:space="preserve">A unidade com saldo mais relevante é a 158126 que representa a Reitoria do Instituto Federal Sul-rio-grandense e concentra as atividades de tecnologia da informação do órgão e também </w:t>
      </w:r>
      <w:proofErr w:type="gramStart"/>
      <w:r w:rsidRPr="002F4601">
        <w:rPr>
          <w:rFonts w:ascii="Arial" w:hAnsi="Arial" w:cs="Arial"/>
          <w:sz w:val="20"/>
          <w:szCs w:val="20"/>
        </w:rPr>
        <w:t>os campus</w:t>
      </w:r>
      <w:proofErr w:type="gramEnd"/>
      <w:r w:rsidRPr="002F4601">
        <w:rPr>
          <w:rFonts w:ascii="Arial" w:hAnsi="Arial" w:cs="Arial"/>
          <w:sz w:val="20"/>
          <w:szCs w:val="20"/>
        </w:rPr>
        <w:t xml:space="preserve"> em avançados de Jaguarão e Novo Hamburgo.</w:t>
      </w:r>
    </w:p>
    <w:p w:rsidR="0007217A" w:rsidRPr="002F4601" w:rsidRDefault="0007217A" w:rsidP="0007217A">
      <w:pPr>
        <w:ind w:firstLine="708"/>
        <w:jc w:val="both"/>
        <w:rPr>
          <w:rFonts w:ascii="Arial" w:hAnsi="Arial" w:cs="Arial"/>
          <w:color w:val="FF0000"/>
          <w:sz w:val="20"/>
          <w:szCs w:val="20"/>
        </w:rPr>
      </w:pP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PASSIVO</w:t>
      </w: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Passivo Circulante</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31/12/201</w:t>
      </w:r>
      <w:r w:rsidR="000210AC" w:rsidRPr="002F4601">
        <w:rPr>
          <w:rFonts w:ascii="Arial" w:hAnsi="Arial" w:cs="Arial"/>
          <w:sz w:val="20"/>
          <w:szCs w:val="20"/>
        </w:rPr>
        <w:t>9</w:t>
      </w:r>
      <w:r w:rsidRPr="002F4601">
        <w:rPr>
          <w:rFonts w:ascii="Arial" w:hAnsi="Arial" w:cs="Arial"/>
          <w:sz w:val="20"/>
          <w:szCs w:val="20"/>
        </w:rPr>
        <w:t xml:space="preserve">, o Instituto Federal de Educação, Ciência e Tecnologia Sul-rio-grandense apresentava Passivo Circulante no valor de R$ </w:t>
      </w:r>
      <w:r w:rsidR="000210AC" w:rsidRPr="002F4601">
        <w:rPr>
          <w:rFonts w:ascii="Arial" w:hAnsi="Arial" w:cs="Arial"/>
          <w:sz w:val="20"/>
          <w:szCs w:val="20"/>
        </w:rPr>
        <w:t>82.378.857,84</w:t>
      </w:r>
    </w:p>
    <w:p w:rsidR="0007217A" w:rsidRPr="002F4601" w:rsidRDefault="0007217A" w:rsidP="0007217A">
      <w:pPr>
        <w:spacing w:after="0"/>
        <w:ind w:firstLine="708"/>
        <w:jc w:val="both"/>
        <w:rPr>
          <w:rFonts w:ascii="Arial" w:hAnsi="Arial" w:cs="Arial"/>
          <w:color w:val="FF0000"/>
          <w:sz w:val="20"/>
          <w:szCs w:val="20"/>
        </w:rPr>
      </w:pPr>
      <w:r w:rsidRPr="002F4601">
        <w:rPr>
          <w:rFonts w:ascii="Arial" w:hAnsi="Arial" w:cs="Arial"/>
          <w:sz w:val="20"/>
          <w:szCs w:val="20"/>
        </w:rPr>
        <w:t xml:space="preserve">O Passivo Circulante é composto da seguinte forma: Obrigações Trabalhistas, Previdenciárias e Assistenciais a Pagar a Curto Prazo no valor de R$ </w:t>
      </w:r>
      <w:r w:rsidR="000210AC" w:rsidRPr="002F4601">
        <w:rPr>
          <w:rFonts w:ascii="Arial" w:hAnsi="Arial" w:cs="Arial"/>
          <w:sz w:val="20"/>
          <w:szCs w:val="20"/>
        </w:rPr>
        <w:t>42.087.169.60</w:t>
      </w:r>
      <w:r w:rsidRPr="002F4601">
        <w:rPr>
          <w:rFonts w:ascii="Arial" w:hAnsi="Arial" w:cs="Arial"/>
          <w:sz w:val="20"/>
          <w:szCs w:val="20"/>
        </w:rPr>
        <w:t xml:space="preserve">, Fornecedores e Contas a Pagar a Curto Prazo no valor de R$ </w:t>
      </w:r>
      <w:r w:rsidR="000210AC" w:rsidRPr="002F4601">
        <w:rPr>
          <w:rFonts w:ascii="Arial" w:hAnsi="Arial" w:cs="Arial"/>
          <w:sz w:val="20"/>
          <w:szCs w:val="20"/>
        </w:rPr>
        <w:t>487.457,70</w:t>
      </w:r>
      <w:r w:rsidRPr="002F4601">
        <w:rPr>
          <w:rFonts w:ascii="Arial" w:hAnsi="Arial" w:cs="Arial"/>
          <w:sz w:val="20"/>
          <w:szCs w:val="20"/>
        </w:rPr>
        <w:t xml:space="preserve"> e Demais Obrigações a Curto Prazo no valor de R$ </w:t>
      </w:r>
      <w:r w:rsidR="000210AC" w:rsidRPr="002F4601">
        <w:rPr>
          <w:rFonts w:ascii="Arial" w:hAnsi="Arial" w:cs="Arial"/>
          <w:sz w:val="20"/>
          <w:szCs w:val="20"/>
        </w:rPr>
        <w:t>39.804.230-54</w:t>
      </w:r>
      <w:r w:rsidRPr="002F4601">
        <w:rPr>
          <w:rFonts w:ascii="Arial" w:hAnsi="Arial" w:cs="Arial"/>
          <w:sz w:val="20"/>
          <w:szCs w:val="20"/>
        </w:rPr>
        <w:t>.</w:t>
      </w:r>
      <w:r w:rsidRPr="002F4601">
        <w:rPr>
          <w:rFonts w:ascii="Arial" w:hAnsi="Arial" w:cs="Arial"/>
          <w:color w:val="FF0000"/>
          <w:sz w:val="20"/>
          <w:szCs w:val="20"/>
        </w:rPr>
        <w:t xml:space="preserve"> </w:t>
      </w:r>
    </w:p>
    <w:p w:rsidR="0007217A" w:rsidRPr="002F4601" w:rsidRDefault="0007217A" w:rsidP="0007217A">
      <w:pPr>
        <w:spacing w:after="0"/>
        <w:ind w:firstLine="708"/>
        <w:jc w:val="both"/>
        <w:rPr>
          <w:rFonts w:ascii="Arial" w:hAnsi="Arial" w:cs="Arial"/>
          <w:color w:val="FF0000"/>
          <w:sz w:val="20"/>
          <w:szCs w:val="20"/>
        </w:rPr>
      </w:pPr>
    </w:p>
    <w:p w:rsidR="0007217A" w:rsidRPr="002F4601" w:rsidRDefault="0007217A" w:rsidP="0007217A">
      <w:pPr>
        <w:ind w:firstLine="708"/>
        <w:jc w:val="both"/>
        <w:rPr>
          <w:rFonts w:ascii="Arial" w:hAnsi="Arial" w:cs="Arial"/>
          <w:sz w:val="20"/>
          <w:szCs w:val="20"/>
          <w:u w:val="single"/>
        </w:rPr>
      </w:pPr>
      <w:r w:rsidRPr="002F4601">
        <w:rPr>
          <w:rFonts w:ascii="Arial" w:hAnsi="Arial" w:cs="Arial"/>
          <w:sz w:val="20"/>
          <w:szCs w:val="20"/>
          <w:u w:val="single"/>
        </w:rPr>
        <w:t>Fornecedores e Contas a Pagar a Curto Prazo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31/12/201</w:t>
      </w:r>
      <w:r w:rsidR="000210AC" w:rsidRPr="002F4601">
        <w:rPr>
          <w:rFonts w:ascii="Arial" w:hAnsi="Arial" w:cs="Arial"/>
          <w:sz w:val="20"/>
          <w:szCs w:val="20"/>
        </w:rPr>
        <w:t>9</w:t>
      </w:r>
      <w:r w:rsidRPr="002F4601">
        <w:rPr>
          <w:rFonts w:ascii="Arial" w:hAnsi="Arial" w:cs="Arial"/>
          <w:sz w:val="20"/>
          <w:szCs w:val="20"/>
        </w:rPr>
        <w:t xml:space="preserve">, 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apresentou um saldo em aberto de R$ </w:t>
      </w:r>
      <w:r w:rsidR="000210AC" w:rsidRPr="002F4601">
        <w:rPr>
          <w:rFonts w:ascii="Arial" w:hAnsi="Arial" w:cs="Arial"/>
          <w:sz w:val="20"/>
          <w:szCs w:val="20"/>
        </w:rPr>
        <w:t>487.457,70</w:t>
      </w:r>
      <w:r w:rsidRPr="002F4601">
        <w:rPr>
          <w:rFonts w:ascii="Arial" w:hAnsi="Arial" w:cs="Arial"/>
          <w:sz w:val="20"/>
          <w:szCs w:val="20"/>
        </w:rPr>
        <w:t xml:space="preserve"> referente a fornecedores e contas a pagar de curto prazo, dos quais 100% são credores nacionais. Em relação ao ano passad</w:t>
      </w:r>
      <w:r w:rsidR="000210AC" w:rsidRPr="002F4601">
        <w:rPr>
          <w:rFonts w:ascii="Arial" w:hAnsi="Arial" w:cs="Arial"/>
          <w:sz w:val="20"/>
          <w:szCs w:val="20"/>
        </w:rPr>
        <w:t>o houve uma redução de 59,79</w:t>
      </w:r>
      <w:r w:rsidRPr="002F4601">
        <w:rPr>
          <w:rFonts w:ascii="Arial" w:hAnsi="Arial" w:cs="Arial"/>
          <w:sz w:val="20"/>
          <w:szCs w:val="20"/>
        </w:rPr>
        <w:t>%</w:t>
      </w:r>
    </w:p>
    <w:p w:rsidR="0007217A" w:rsidRPr="002F4601" w:rsidRDefault="0007217A" w:rsidP="0007217A">
      <w:pPr>
        <w:spacing w:before="240"/>
        <w:ind w:firstLine="705"/>
        <w:jc w:val="both"/>
        <w:rPr>
          <w:rFonts w:ascii="Arial" w:hAnsi="Arial" w:cs="Arial"/>
          <w:sz w:val="20"/>
          <w:szCs w:val="20"/>
          <w:u w:val="single"/>
        </w:rPr>
      </w:pPr>
      <w:r w:rsidRPr="002F4601">
        <w:rPr>
          <w:rFonts w:ascii="Arial" w:hAnsi="Arial" w:cs="Arial"/>
          <w:sz w:val="20"/>
          <w:szCs w:val="20"/>
          <w:u w:val="single"/>
        </w:rPr>
        <w:t>Obrigações Contratuais</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31/12/201</w:t>
      </w:r>
      <w:r w:rsidR="000210AC" w:rsidRPr="002F4601">
        <w:rPr>
          <w:rFonts w:ascii="Arial" w:hAnsi="Arial" w:cs="Arial"/>
          <w:sz w:val="20"/>
          <w:szCs w:val="20"/>
        </w:rPr>
        <w:t>9</w:t>
      </w:r>
      <w:r w:rsidRPr="002F4601">
        <w:rPr>
          <w:rFonts w:ascii="Arial" w:hAnsi="Arial" w:cs="Arial"/>
          <w:sz w:val="20"/>
          <w:szCs w:val="20"/>
        </w:rPr>
        <w:t>, o Instituto Federal de Educação, Ciência e Tecnologia Sul-rio-grandense possuía saldo de R$ 38.</w:t>
      </w:r>
      <w:r w:rsidR="0071295F" w:rsidRPr="002F4601">
        <w:rPr>
          <w:rFonts w:ascii="Arial" w:hAnsi="Arial" w:cs="Arial"/>
          <w:sz w:val="20"/>
          <w:szCs w:val="20"/>
        </w:rPr>
        <w:t>847.083,79</w:t>
      </w:r>
      <w:r w:rsidRPr="002F4601">
        <w:rPr>
          <w:rFonts w:ascii="Arial" w:hAnsi="Arial" w:cs="Arial"/>
          <w:sz w:val="20"/>
          <w:szCs w:val="20"/>
        </w:rPr>
        <w:t xml:space="preserve"> relacionados a obrigações contratuais a serem executadas nos próximos exercícios.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A seguir, apresenta-se a Tabela 10, segregando-se essas obrigações, de acordo com a natureza dos respectivos contratos.</w:t>
      </w:r>
    </w:p>
    <w:p w:rsidR="0007217A" w:rsidRPr="002F4601" w:rsidRDefault="00A9287F" w:rsidP="0007217A">
      <w:pPr>
        <w:spacing w:after="0"/>
        <w:jc w:val="both"/>
        <w:rPr>
          <w:rFonts w:ascii="Arial" w:hAnsi="Arial" w:cs="Arial"/>
          <w:b/>
          <w:sz w:val="18"/>
          <w:szCs w:val="18"/>
        </w:rPr>
      </w:pPr>
      <w:r>
        <w:rPr>
          <w:rFonts w:ascii="Arial" w:hAnsi="Arial" w:cs="Arial"/>
          <w:b/>
          <w:sz w:val="18"/>
          <w:szCs w:val="18"/>
        </w:rPr>
        <w:t xml:space="preserve">Tabela 07 </w:t>
      </w:r>
      <w:r w:rsidR="0007217A" w:rsidRPr="002F4601">
        <w:rPr>
          <w:rFonts w:ascii="Arial" w:hAnsi="Arial" w:cs="Arial"/>
          <w:b/>
          <w:sz w:val="18"/>
          <w:szCs w:val="18"/>
        </w:rPr>
        <w:t>– Obrigações Contratuais – Composição</w:t>
      </w:r>
    </w:p>
    <w:tbl>
      <w:tblPr>
        <w:tblStyle w:val="TabelaSimples2"/>
        <w:tblW w:w="9003" w:type="dxa"/>
        <w:tblLook w:val="04A0" w:firstRow="1" w:lastRow="0" w:firstColumn="1" w:lastColumn="0" w:noHBand="0" w:noVBand="1"/>
      </w:tblPr>
      <w:tblGrid>
        <w:gridCol w:w="3566"/>
        <w:gridCol w:w="1660"/>
        <w:gridCol w:w="1811"/>
        <w:gridCol w:w="944"/>
        <w:gridCol w:w="1022"/>
      </w:tblGrid>
      <w:tr w:rsidR="002731A0" w:rsidRPr="002F4601" w:rsidTr="007E3D7A">
        <w:trPr>
          <w:cnfStyle w:val="100000000000" w:firstRow="1" w:lastRow="0" w:firstColumn="0" w:lastColumn="0" w:oddVBand="0" w:evenVBand="0" w:oddHBand="0"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07217A" w:rsidRPr="002F4601" w:rsidRDefault="0007217A" w:rsidP="007E3D7A">
            <w:pPr>
              <w:rPr>
                <w:rFonts w:ascii="Arial" w:eastAsia="Times New Roman" w:hAnsi="Arial" w:cs="Arial"/>
                <w:sz w:val="18"/>
                <w:szCs w:val="18"/>
                <w:lang w:eastAsia="pt-BR"/>
              </w:rPr>
            </w:pPr>
          </w:p>
        </w:tc>
        <w:tc>
          <w:tcPr>
            <w:tcW w:w="1660" w:type="dxa"/>
            <w:hideMark/>
          </w:tcPr>
          <w:p w:rsidR="0007217A" w:rsidRPr="002F4601" w:rsidRDefault="0007217A" w:rsidP="00797AA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31/12/201</w:t>
            </w:r>
            <w:r w:rsidR="00797AAD" w:rsidRPr="002F4601">
              <w:rPr>
                <w:rFonts w:ascii="Arial" w:eastAsia="Times New Roman" w:hAnsi="Arial" w:cs="Arial"/>
                <w:sz w:val="18"/>
                <w:szCs w:val="18"/>
                <w:lang w:eastAsia="pt-BR"/>
              </w:rPr>
              <w:t>9</w:t>
            </w:r>
          </w:p>
        </w:tc>
        <w:tc>
          <w:tcPr>
            <w:tcW w:w="1811" w:type="dxa"/>
            <w:hideMark/>
          </w:tcPr>
          <w:p w:rsidR="0007217A" w:rsidRPr="002F4601" w:rsidRDefault="0007217A" w:rsidP="00797AAD">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31/12/201</w:t>
            </w:r>
            <w:r w:rsidR="00797AAD" w:rsidRPr="002F4601">
              <w:rPr>
                <w:rFonts w:ascii="Arial" w:eastAsia="Times New Roman" w:hAnsi="Arial" w:cs="Arial"/>
                <w:sz w:val="18"/>
                <w:szCs w:val="18"/>
                <w:lang w:eastAsia="pt-BR"/>
              </w:rPr>
              <w:t>8</w:t>
            </w:r>
          </w:p>
        </w:tc>
        <w:tc>
          <w:tcPr>
            <w:tcW w:w="944" w:type="dxa"/>
            <w:noWrap/>
            <w:hideMark/>
          </w:tcPr>
          <w:p w:rsidR="0007217A" w:rsidRPr="002F4601" w:rsidRDefault="0007217A" w:rsidP="007E3D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AH (%)</w:t>
            </w:r>
          </w:p>
        </w:tc>
        <w:tc>
          <w:tcPr>
            <w:tcW w:w="1022" w:type="dxa"/>
            <w:noWrap/>
            <w:hideMark/>
          </w:tcPr>
          <w:p w:rsidR="0007217A" w:rsidRPr="002F4601" w:rsidRDefault="0007217A" w:rsidP="007E3D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AV (%)</w:t>
            </w:r>
          </w:p>
        </w:tc>
      </w:tr>
      <w:tr w:rsidR="002731A0" w:rsidRPr="002F4601" w:rsidTr="007E3D7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07217A" w:rsidRPr="002F4601" w:rsidRDefault="0007217A" w:rsidP="007E3D7A">
            <w:pPr>
              <w:rPr>
                <w:rFonts w:ascii="Arial" w:eastAsia="Times New Roman" w:hAnsi="Arial" w:cs="Arial"/>
                <w:sz w:val="18"/>
                <w:szCs w:val="18"/>
                <w:lang w:eastAsia="pt-BR"/>
              </w:rPr>
            </w:pPr>
            <w:r w:rsidRPr="002F4601">
              <w:rPr>
                <w:rFonts w:ascii="Arial" w:eastAsia="Times New Roman" w:hAnsi="Arial" w:cs="Arial"/>
                <w:sz w:val="18"/>
                <w:szCs w:val="18"/>
                <w:lang w:eastAsia="pt-BR"/>
              </w:rPr>
              <w:t>Obrigações Contratuais</w:t>
            </w:r>
          </w:p>
        </w:tc>
        <w:tc>
          <w:tcPr>
            <w:tcW w:w="1660" w:type="dxa"/>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c>
          <w:tcPr>
            <w:tcW w:w="1811" w:type="dxa"/>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c>
          <w:tcPr>
            <w:tcW w:w="944" w:type="dxa"/>
            <w:noWrap/>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p>
        </w:tc>
        <w:tc>
          <w:tcPr>
            <w:tcW w:w="1022" w:type="dxa"/>
            <w:noWrap/>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p>
        </w:tc>
      </w:tr>
      <w:tr w:rsidR="002731A0" w:rsidRPr="002F4601" w:rsidTr="00E319B6">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797AAD" w:rsidRPr="002F4601" w:rsidRDefault="00797AAD" w:rsidP="00797AA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Aluguéis</w:t>
            </w:r>
          </w:p>
        </w:tc>
        <w:tc>
          <w:tcPr>
            <w:tcW w:w="1660" w:type="dxa"/>
            <w:noWrap/>
            <w:vAlign w:val="center"/>
            <w:hideMark/>
          </w:tcPr>
          <w:p w:rsidR="00797AAD" w:rsidRPr="002F4601" w:rsidRDefault="00797AAD" w:rsidP="00797AA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8.310,96</w:t>
            </w:r>
          </w:p>
        </w:tc>
        <w:tc>
          <w:tcPr>
            <w:tcW w:w="1811" w:type="dxa"/>
            <w:noWrap/>
            <w:vAlign w:val="center"/>
            <w:hideMark/>
          </w:tcPr>
          <w:p w:rsidR="00797AAD" w:rsidRPr="002F4601" w:rsidRDefault="00797AAD" w:rsidP="00797AA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 </w:t>
            </w:r>
          </w:p>
        </w:tc>
        <w:tc>
          <w:tcPr>
            <w:tcW w:w="944" w:type="dxa"/>
            <w:noWrap/>
            <w:hideMark/>
          </w:tcPr>
          <w:p w:rsidR="00797AAD" w:rsidRPr="002F4601" w:rsidRDefault="00797AAD" w:rsidP="00797AAD">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(100,00)</w:t>
            </w:r>
          </w:p>
        </w:tc>
        <w:tc>
          <w:tcPr>
            <w:tcW w:w="1022" w:type="dxa"/>
            <w:noWrap/>
            <w:hideMark/>
          </w:tcPr>
          <w:p w:rsidR="00797AAD" w:rsidRPr="002F4601" w:rsidRDefault="00797AAD" w:rsidP="002731A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0,0</w:t>
            </w:r>
            <w:r w:rsidR="002731A0" w:rsidRPr="002F4601">
              <w:rPr>
                <w:rFonts w:ascii="Arial" w:eastAsia="Times New Roman" w:hAnsi="Arial" w:cs="Arial"/>
                <w:sz w:val="18"/>
                <w:szCs w:val="18"/>
                <w:lang w:eastAsia="pt-BR"/>
              </w:rPr>
              <w:t>2</w:t>
            </w:r>
          </w:p>
        </w:tc>
      </w:tr>
      <w:tr w:rsidR="002731A0" w:rsidRPr="002F4601" w:rsidTr="00E319B6">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Fornecimento de Bens</w:t>
            </w:r>
          </w:p>
        </w:tc>
        <w:tc>
          <w:tcPr>
            <w:tcW w:w="1660" w:type="dxa"/>
            <w:noWrap/>
            <w:vAlign w:val="center"/>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2.218.940,63</w:t>
            </w:r>
          </w:p>
        </w:tc>
        <w:tc>
          <w:tcPr>
            <w:tcW w:w="1811" w:type="dxa"/>
            <w:noWrap/>
            <w:vAlign w:val="center"/>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2.743.407,63</w:t>
            </w:r>
          </w:p>
        </w:tc>
        <w:tc>
          <w:tcPr>
            <w:tcW w:w="944" w:type="dxa"/>
            <w:noWrap/>
            <w:vAlign w:val="bottom"/>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-19,12%</w:t>
            </w:r>
          </w:p>
        </w:tc>
        <w:tc>
          <w:tcPr>
            <w:tcW w:w="1022" w:type="dxa"/>
            <w:noWrap/>
            <w:vAlign w:val="bottom"/>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5,71%</w:t>
            </w:r>
          </w:p>
        </w:tc>
      </w:tr>
      <w:tr w:rsidR="002731A0" w:rsidRPr="002F4601" w:rsidTr="00E319B6">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Seguros</w:t>
            </w:r>
          </w:p>
        </w:tc>
        <w:tc>
          <w:tcPr>
            <w:tcW w:w="1660" w:type="dxa"/>
            <w:noWrap/>
            <w:vAlign w:val="center"/>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37.789,83</w:t>
            </w:r>
          </w:p>
        </w:tc>
        <w:tc>
          <w:tcPr>
            <w:tcW w:w="1811" w:type="dxa"/>
            <w:noWrap/>
            <w:vAlign w:val="center"/>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25.574,85</w:t>
            </w:r>
          </w:p>
        </w:tc>
        <w:tc>
          <w:tcPr>
            <w:tcW w:w="944" w:type="dxa"/>
            <w:noWrap/>
            <w:vAlign w:val="bottom"/>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47,76%</w:t>
            </w:r>
          </w:p>
        </w:tc>
        <w:tc>
          <w:tcPr>
            <w:tcW w:w="1022" w:type="dxa"/>
            <w:noWrap/>
            <w:vAlign w:val="bottom"/>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0,10%</w:t>
            </w:r>
          </w:p>
        </w:tc>
      </w:tr>
      <w:tr w:rsidR="002731A0" w:rsidRPr="002F4601" w:rsidTr="00E319B6">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Serviços</w:t>
            </w:r>
          </w:p>
        </w:tc>
        <w:tc>
          <w:tcPr>
            <w:tcW w:w="1660" w:type="dxa"/>
            <w:noWrap/>
            <w:vAlign w:val="center"/>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36.582.042,37</w:t>
            </w:r>
          </w:p>
        </w:tc>
        <w:tc>
          <w:tcPr>
            <w:tcW w:w="1811" w:type="dxa"/>
            <w:noWrap/>
            <w:vAlign w:val="center"/>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36.122.618,18</w:t>
            </w:r>
          </w:p>
        </w:tc>
        <w:tc>
          <w:tcPr>
            <w:tcW w:w="944" w:type="dxa"/>
            <w:noWrap/>
            <w:vAlign w:val="bottom"/>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1,27%</w:t>
            </w:r>
          </w:p>
        </w:tc>
        <w:tc>
          <w:tcPr>
            <w:tcW w:w="1022" w:type="dxa"/>
            <w:noWrap/>
            <w:vAlign w:val="bottom"/>
            <w:hideMark/>
          </w:tcPr>
          <w:p w:rsidR="002731A0" w:rsidRPr="002F4601" w:rsidRDefault="002731A0" w:rsidP="002731A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94,17%</w:t>
            </w:r>
          </w:p>
        </w:tc>
      </w:tr>
      <w:tr w:rsidR="002731A0" w:rsidRPr="002F4601" w:rsidTr="00E319B6">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660" w:type="dxa"/>
            <w:noWrap/>
            <w:vAlign w:val="center"/>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38.847.083,79</w:t>
            </w:r>
          </w:p>
        </w:tc>
        <w:tc>
          <w:tcPr>
            <w:tcW w:w="1811" w:type="dxa"/>
            <w:noWrap/>
            <w:vAlign w:val="center"/>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38.891.600,66</w:t>
            </w:r>
          </w:p>
        </w:tc>
        <w:tc>
          <w:tcPr>
            <w:tcW w:w="944" w:type="dxa"/>
            <w:noWrap/>
            <w:vAlign w:val="bottom"/>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-0,11%</w:t>
            </w:r>
          </w:p>
        </w:tc>
        <w:tc>
          <w:tcPr>
            <w:tcW w:w="1022" w:type="dxa"/>
            <w:noWrap/>
            <w:vAlign w:val="bottom"/>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100,00%</w:t>
            </w:r>
          </w:p>
        </w:tc>
      </w:tr>
    </w:tbl>
    <w:p w:rsidR="0007217A" w:rsidRPr="002F4601" w:rsidRDefault="0007217A" w:rsidP="0007217A">
      <w:pPr>
        <w:jc w:val="both"/>
        <w:rPr>
          <w:rFonts w:ascii="Arial" w:hAnsi="Arial" w:cs="Arial"/>
          <w:color w:val="FF0000"/>
          <w:sz w:val="18"/>
          <w:szCs w:val="18"/>
        </w:rPr>
      </w:pPr>
      <w:r w:rsidRPr="002F4601">
        <w:rPr>
          <w:rFonts w:ascii="Arial" w:hAnsi="Arial" w:cs="Arial"/>
          <w:sz w:val="18"/>
          <w:szCs w:val="18"/>
        </w:rPr>
        <w:t>Fonte: Tesouro Gerencial, 201</w:t>
      </w:r>
      <w:r w:rsidR="002731A0" w:rsidRPr="002F4601">
        <w:rPr>
          <w:rFonts w:ascii="Arial" w:hAnsi="Arial" w:cs="Arial"/>
          <w:sz w:val="18"/>
          <w:szCs w:val="18"/>
        </w:rPr>
        <w:t>9</w:t>
      </w:r>
      <w:r w:rsidRPr="002F4601">
        <w:rPr>
          <w:rFonts w:ascii="Arial" w:hAnsi="Arial" w:cs="Arial"/>
          <w:color w:val="FF0000"/>
          <w:sz w:val="18"/>
          <w:szCs w:val="18"/>
        </w:rPr>
        <w:t>.</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lastRenderedPageBreak/>
        <w:t>As obrigações contratuais relacionadas a serviços representam 9</w:t>
      </w:r>
      <w:r w:rsidR="0086171D" w:rsidRPr="002F4601">
        <w:rPr>
          <w:rFonts w:ascii="Arial" w:hAnsi="Arial" w:cs="Arial"/>
          <w:sz w:val="20"/>
          <w:szCs w:val="20"/>
        </w:rPr>
        <w:t>4,17</w:t>
      </w:r>
      <w:r w:rsidRPr="002F4601">
        <w:rPr>
          <w:rFonts w:ascii="Arial" w:hAnsi="Arial" w:cs="Arial"/>
          <w:sz w:val="20"/>
          <w:szCs w:val="20"/>
        </w:rPr>
        <w:t>% do total das obrigações contratuais assumidas pelo Instituto Federal de Educação, Ciência e Tecnologia Sul-rio-grandense até 31/12/201</w:t>
      </w:r>
      <w:r w:rsidR="0086171D" w:rsidRPr="002F4601">
        <w:rPr>
          <w:rFonts w:ascii="Arial" w:hAnsi="Arial" w:cs="Arial"/>
          <w:sz w:val="20"/>
          <w:szCs w:val="20"/>
        </w:rPr>
        <w:t>9</w:t>
      </w:r>
      <w:r w:rsidRPr="002F4601">
        <w:rPr>
          <w:rFonts w:ascii="Arial" w:hAnsi="Arial" w:cs="Arial"/>
          <w:sz w:val="20"/>
          <w:szCs w:val="20"/>
        </w:rPr>
        <w:t xml:space="preserve">. </w:t>
      </w: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PATRIMÔNIO LÍQUIDO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31/12/201</w:t>
      </w:r>
      <w:r w:rsidR="000210AC" w:rsidRPr="002F4601">
        <w:rPr>
          <w:rFonts w:ascii="Arial" w:hAnsi="Arial" w:cs="Arial"/>
          <w:sz w:val="20"/>
          <w:szCs w:val="20"/>
        </w:rPr>
        <w:t>9</w:t>
      </w:r>
      <w:r w:rsidRPr="002F4601">
        <w:rPr>
          <w:rFonts w:ascii="Arial" w:hAnsi="Arial" w:cs="Arial"/>
          <w:sz w:val="20"/>
          <w:szCs w:val="20"/>
        </w:rPr>
        <w:t xml:space="preserve">, o Patrimônio Líquido do Órgão 26436 representava saldo de R$ </w:t>
      </w:r>
      <w:r w:rsidR="000210AC" w:rsidRPr="002F4601">
        <w:rPr>
          <w:rFonts w:ascii="Arial" w:hAnsi="Arial" w:cs="Arial"/>
          <w:sz w:val="20"/>
          <w:szCs w:val="20"/>
        </w:rPr>
        <w:t>213.165.213,55</w:t>
      </w:r>
      <w:r w:rsidRPr="002F4601">
        <w:rPr>
          <w:rFonts w:ascii="Arial" w:hAnsi="Arial" w:cs="Arial"/>
          <w:sz w:val="20"/>
          <w:szCs w:val="20"/>
        </w:rPr>
        <w:t xml:space="preserve">, representando </w:t>
      </w:r>
      <w:r w:rsidR="000210AC" w:rsidRPr="002F4601">
        <w:rPr>
          <w:rFonts w:ascii="Arial" w:hAnsi="Arial" w:cs="Arial"/>
          <w:sz w:val="20"/>
          <w:szCs w:val="20"/>
        </w:rPr>
        <w:t>72,13</w:t>
      </w:r>
      <w:r w:rsidRPr="002F4601">
        <w:rPr>
          <w:rFonts w:ascii="Arial" w:hAnsi="Arial" w:cs="Arial"/>
          <w:sz w:val="20"/>
          <w:szCs w:val="20"/>
        </w:rPr>
        <w:t>% do Passivo da Instituição. É formado basicamente por Resultados Acumulados.</w:t>
      </w: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r w:rsidRPr="002F4601">
        <w:rPr>
          <w:rFonts w:ascii="Arial" w:eastAsia="Times New Roman" w:hAnsi="Arial" w:cs="Arial"/>
          <w:b/>
          <w:sz w:val="20"/>
          <w:szCs w:val="20"/>
          <w:lang w:eastAsia="pt-BR"/>
        </w:rPr>
        <w:t>6. Demonstração das Variações Patrimoniais (DVP)</w:t>
      </w: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E319B6" w:rsidRPr="002F4601" w:rsidRDefault="00E319B6" w:rsidP="00E319B6">
      <w:pPr>
        <w:spacing w:after="240"/>
        <w:ind w:firstLine="708"/>
        <w:rPr>
          <w:rFonts w:ascii="Arial" w:hAnsi="Arial" w:cs="Arial"/>
          <w:szCs w:val="20"/>
        </w:rPr>
      </w:pPr>
      <w:r w:rsidRPr="002F4601">
        <w:rPr>
          <w:rFonts w:ascii="Arial" w:hAnsi="Arial" w:cs="Arial"/>
          <w:szCs w:val="20"/>
        </w:rPr>
        <w:t xml:space="preserve">A DVP demonstra as mutações ocorridas no patrimônio no exercício corrente, isto é, evidencia as alterações nos bens, direitos e obrigações do órgão, resultantes ou independentes da execução orçamentária, e indica o resultado patrimonial do exercício, agregado ao Patrimônio Líquido no grupo de “Resultados Acumulados”, item Resultado do Exercício. </w:t>
      </w:r>
    </w:p>
    <w:p w:rsidR="00E319B6" w:rsidRPr="002F4601" w:rsidRDefault="00E319B6" w:rsidP="00E319B6">
      <w:pPr>
        <w:spacing w:after="240"/>
        <w:ind w:firstLine="708"/>
        <w:rPr>
          <w:rFonts w:ascii="Arial" w:hAnsi="Arial" w:cs="Arial"/>
          <w:szCs w:val="20"/>
        </w:rPr>
      </w:pPr>
      <w:r w:rsidRPr="002F4601">
        <w:rPr>
          <w:rFonts w:ascii="Arial" w:hAnsi="Arial" w:cs="Arial"/>
          <w:szCs w:val="20"/>
        </w:rPr>
        <w:t>Em suma, a DVP evidencia a contrapartida (aumentativa ou diminutiva) dos registros realizados no Balanço Patrimonial. Adiante, são apresentadas as contrapartidas dos itens da DVP referentes aos registros realizados no Balanço Patrimonial, detalhados nas notas explicativas desse demonstrativo.</w:t>
      </w:r>
    </w:p>
    <w:p w:rsidR="00E319B6" w:rsidRPr="002F4601" w:rsidRDefault="00E319B6" w:rsidP="00E319B6">
      <w:pPr>
        <w:rPr>
          <w:rFonts w:ascii="Arial" w:hAnsi="Arial" w:cs="Arial"/>
          <w:b/>
          <w:szCs w:val="20"/>
          <w:u w:val="single"/>
        </w:rPr>
      </w:pPr>
      <w:r w:rsidRPr="002F4601">
        <w:rPr>
          <w:rFonts w:ascii="Arial" w:hAnsi="Arial" w:cs="Arial"/>
          <w:b/>
          <w:szCs w:val="20"/>
          <w:u w:val="single"/>
        </w:rPr>
        <w:t>Resultado Patrimonial do Período</w:t>
      </w:r>
    </w:p>
    <w:p w:rsidR="00E319B6" w:rsidRPr="002F4601" w:rsidRDefault="00E319B6" w:rsidP="00E319B6">
      <w:pPr>
        <w:rPr>
          <w:rFonts w:ascii="Arial" w:hAnsi="Arial" w:cs="Arial"/>
          <w:szCs w:val="20"/>
        </w:rPr>
      </w:pPr>
      <w:r w:rsidRPr="002F4601">
        <w:rPr>
          <w:rFonts w:ascii="Arial" w:hAnsi="Arial" w:cs="Arial"/>
          <w:szCs w:val="20"/>
        </w:rPr>
        <w:tab/>
        <w:t xml:space="preserve">No 4º trimestre de 2019, o </w:t>
      </w:r>
      <w:proofErr w:type="spellStart"/>
      <w:r w:rsidRPr="002F4601">
        <w:rPr>
          <w:rFonts w:ascii="Arial" w:hAnsi="Arial" w:cs="Arial"/>
          <w:szCs w:val="20"/>
        </w:rPr>
        <w:t>IFSul</w:t>
      </w:r>
      <w:proofErr w:type="spellEnd"/>
      <w:r w:rsidRPr="002F4601">
        <w:rPr>
          <w:rFonts w:ascii="Arial" w:hAnsi="Arial" w:cs="Arial"/>
          <w:szCs w:val="20"/>
        </w:rPr>
        <w:t xml:space="preserve"> apresentou um resultado patrimonial negativo de R$ 45.660.905,71. </w:t>
      </w:r>
    </w:p>
    <w:p w:rsidR="00E319B6" w:rsidRPr="002F4601" w:rsidRDefault="00E319B6" w:rsidP="00E319B6">
      <w:pPr>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8</w:t>
      </w:r>
      <w:r w:rsidRPr="002F4601">
        <w:rPr>
          <w:rFonts w:ascii="Arial" w:hAnsi="Arial" w:cs="Arial"/>
          <w:b/>
          <w:sz w:val="18"/>
          <w:szCs w:val="18"/>
        </w:rPr>
        <w:t xml:space="preserve"> – Resultado Patrimonial</w:t>
      </w:r>
    </w:p>
    <w:tbl>
      <w:tblPr>
        <w:tblStyle w:val="TabelaSimples2"/>
        <w:tblW w:w="9072" w:type="dxa"/>
        <w:tblLook w:val="04A0" w:firstRow="1" w:lastRow="0" w:firstColumn="1" w:lastColumn="0" w:noHBand="0" w:noVBand="1"/>
      </w:tblPr>
      <w:tblGrid>
        <w:gridCol w:w="5014"/>
        <w:gridCol w:w="1486"/>
        <w:gridCol w:w="1585"/>
        <w:gridCol w:w="987"/>
      </w:tblGrid>
      <w:tr w:rsidR="00171C83" w:rsidRPr="002F4601" w:rsidTr="00E31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sz w:val="18"/>
                <w:szCs w:val="18"/>
              </w:rPr>
            </w:pPr>
            <w:r w:rsidRPr="002F4601">
              <w:rPr>
                <w:rFonts w:ascii="Arial" w:hAnsi="Arial" w:cs="Arial"/>
                <w:sz w:val="18"/>
                <w:szCs w:val="18"/>
              </w:rPr>
              <w:t>Demonstração Variações Patrimoniais</w:t>
            </w:r>
          </w:p>
        </w:tc>
        <w:tc>
          <w:tcPr>
            <w:tcW w:w="1487" w:type="dxa"/>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 (R$)</w:t>
            </w:r>
          </w:p>
        </w:tc>
        <w:tc>
          <w:tcPr>
            <w:tcW w:w="1589" w:type="dxa"/>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2018 (R$)</w:t>
            </w:r>
          </w:p>
        </w:tc>
        <w:tc>
          <w:tcPr>
            <w:tcW w:w="850" w:type="dxa"/>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r>
      <w:tr w:rsidR="00171C83" w:rsidRPr="002F4601" w:rsidTr="00E3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b w:val="0"/>
                <w:sz w:val="18"/>
                <w:szCs w:val="18"/>
              </w:rPr>
            </w:pPr>
            <w:r w:rsidRPr="002F4601">
              <w:rPr>
                <w:rFonts w:ascii="Arial" w:hAnsi="Arial" w:cs="Arial"/>
                <w:b w:val="0"/>
                <w:sz w:val="18"/>
                <w:szCs w:val="18"/>
              </w:rPr>
              <w:t>Variações Patrimoniais Aumentativas</w:t>
            </w:r>
          </w:p>
        </w:tc>
        <w:tc>
          <w:tcPr>
            <w:tcW w:w="1487" w:type="dxa"/>
          </w:tcPr>
          <w:p w:rsidR="00E319B6" w:rsidRPr="002F4601" w:rsidRDefault="00E319B6" w:rsidP="00E319B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526.295.719,09</w:t>
            </w:r>
          </w:p>
        </w:tc>
        <w:tc>
          <w:tcPr>
            <w:tcW w:w="1589" w:type="dxa"/>
          </w:tcPr>
          <w:p w:rsidR="00E319B6" w:rsidRPr="002F4601" w:rsidRDefault="00E319B6" w:rsidP="00E319B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490.000.401,42</w:t>
            </w:r>
          </w:p>
        </w:tc>
        <w:tc>
          <w:tcPr>
            <w:tcW w:w="850" w:type="dxa"/>
          </w:tcPr>
          <w:p w:rsidR="00E319B6" w:rsidRPr="002F4601" w:rsidRDefault="00DD5F3E" w:rsidP="00DD5F3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7,41</w:t>
            </w:r>
          </w:p>
        </w:tc>
      </w:tr>
      <w:tr w:rsidR="00171C83" w:rsidRPr="002F4601" w:rsidTr="00E319B6">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b w:val="0"/>
                <w:sz w:val="18"/>
                <w:szCs w:val="18"/>
              </w:rPr>
            </w:pPr>
            <w:r w:rsidRPr="002F4601">
              <w:rPr>
                <w:rFonts w:ascii="Arial" w:hAnsi="Arial" w:cs="Arial"/>
                <w:b w:val="0"/>
                <w:sz w:val="18"/>
                <w:szCs w:val="18"/>
              </w:rPr>
              <w:t>Variações Patrimoniais Diminutivas</w:t>
            </w:r>
          </w:p>
        </w:tc>
        <w:tc>
          <w:tcPr>
            <w:tcW w:w="1487" w:type="dxa"/>
          </w:tcPr>
          <w:p w:rsidR="00E319B6" w:rsidRPr="002F4601" w:rsidRDefault="00E319B6" w:rsidP="00E319B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571.956.624,80</w:t>
            </w:r>
          </w:p>
        </w:tc>
        <w:tc>
          <w:tcPr>
            <w:tcW w:w="1589" w:type="dxa"/>
          </w:tcPr>
          <w:p w:rsidR="00E319B6" w:rsidRPr="002F4601" w:rsidRDefault="00E319B6" w:rsidP="00E319B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485.604.852,17</w:t>
            </w:r>
          </w:p>
        </w:tc>
        <w:tc>
          <w:tcPr>
            <w:tcW w:w="850" w:type="dxa"/>
          </w:tcPr>
          <w:p w:rsidR="00E319B6" w:rsidRPr="002F4601" w:rsidRDefault="00DD5F3E" w:rsidP="00DD5F3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17,78</w:t>
            </w:r>
          </w:p>
        </w:tc>
      </w:tr>
      <w:tr w:rsidR="00171C83" w:rsidRPr="002F4601" w:rsidTr="00E3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sz w:val="18"/>
                <w:szCs w:val="18"/>
              </w:rPr>
            </w:pPr>
            <w:r w:rsidRPr="002F4601">
              <w:rPr>
                <w:rFonts w:ascii="Arial" w:hAnsi="Arial" w:cs="Arial"/>
                <w:sz w:val="18"/>
                <w:szCs w:val="18"/>
              </w:rPr>
              <w:t>Resultado Patrimonial do Período</w:t>
            </w:r>
          </w:p>
        </w:tc>
        <w:tc>
          <w:tcPr>
            <w:tcW w:w="1487" w:type="dxa"/>
          </w:tcPr>
          <w:p w:rsidR="00E319B6" w:rsidRPr="002F4601" w:rsidRDefault="00E319B6" w:rsidP="00E319B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-45.660.905,71</w:t>
            </w:r>
          </w:p>
        </w:tc>
        <w:tc>
          <w:tcPr>
            <w:tcW w:w="1589" w:type="dxa"/>
          </w:tcPr>
          <w:p w:rsidR="00E319B6" w:rsidRPr="002F4601" w:rsidRDefault="00E319B6" w:rsidP="00E319B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4.395.549,25</w:t>
            </w:r>
          </w:p>
        </w:tc>
        <w:tc>
          <w:tcPr>
            <w:tcW w:w="850" w:type="dxa"/>
          </w:tcPr>
          <w:p w:rsidR="00E319B6" w:rsidRPr="002F4601" w:rsidRDefault="00DD5F3E" w:rsidP="00DD5F3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(1138,80)</w:t>
            </w:r>
          </w:p>
        </w:tc>
      </w:tr>
    </w:tbl>
    <w:p w:rsidR="00E319B6" w:rsidRPr="002F4601" w:rsidRDefault="00E319B6" w:rsidP="00E319B6">
      <w:pPr>
        <w:rPr>
          <w:rFonts w:ascii="Arial" w:hAnsi="Arial" w:cs="Arial"/>
          <w:sz w:val="18"/>
          <w:szCs w:val="18"/>
        </w:rPr>
      </w:pPr>
      <w:r w:rsidRPr="002F4601">
        <w:rPr>
          <w:rFonts w:ascii="Arial" w:hAnsi="Arial" w:cs="Arial"/>
          <w:sz w:val="18"/>
          <w:szCs w:val="18"/>
        </w:rPr>
        <w:t xml:space="preserve">Fonte: Tesouro Gerencial, </w:t>
      </w:r>
      <w:proofErr w:type="spellStart"/>
      <w:r w:rsidRPr="002F4601">
        <w:rPr>
          <w:rFonts w:ascii="Arial" w:hAnsi="Arial" w:cs="Arial"/>
          <w:sz w:val="18"/>
          <w:szCs w:val="18"/>
        </w:rPr>
        <w:t>Siafi</w:t>
      </w:r>
      <w:proofErr w:type="spellEnd"/>
      <w:r w:rsidRPr="002F4601">
        <w:rPr>
          <w:rFonts w:ascii="Arial" w:hAnsi="Arial" w:cs="Arial"/>
          <w:sz w:val="18"/>
          <w:szCs w:val="18"/>
        </w:rPr>
        <w:t>, 201</w:t>
      </w:r>
      <w:r w:rsidR="00DD5F3E" w:rsidRPr="002F4601">
        <w:rPr>
          <w:rFonts w:ascii="Arial" w:hAnsi="Arial" w:cs="Arial"/>
          <w:sz w:val="18"/>
          <w:szCs w:val="18"/>
        </w:rPr>
        <w:t>8</w:t>
      </w:r>
      <w:r w:rsidRPr="002F4601">
        <w:rPr>
          <w:rFonts w:ascii="Arial" w:hAnsi="Arial" w:cs="Arial"/>
          <w:sz w:val="18"/>
          <w:szCs w:val="18"/>
        </w:rPr>
        <w:t>, 201</w:t>
      </w:r>
      <w:r w:rsidR="00DD5F3E" w:rsidRPr="002F4601">
        <w:rPr>
          <w:rFonts w:ascii="Arial" w:hAnsi="Arial" w:cs="Arial"/>
          <w:sz w:val="18"/>
          <w:szCs w:val="18"/>
        </w:rPr>
        <w:t>9</w:t>
      </w:r>
      <w:r w:rsidRPr="002F4601">
        <w:rPr>
          <w:rFonts w:ascii="Arial" w:hAnsi="Arial" w:cs="Arial"/>
          <w:sz w:val="18"/>
          <w:szCs w:val="18"/>
        </w:rPr>
        <w:t>.</w:t>
      </w:r>
    </w:p>
    <w:p w:rsidR="00E319B6" w:rsidRPr="002F4601" w:rsidRDefault="00E319B6" w:rsidP="00E319B6">
      <w:pPr>
        <w:spacing w:before="240"/>
        <w:rPr>
          <w:rFonts w:ascii="Arial" w:hAnsi="Arial" w:cs="Arial"/>
          <w:b/>
          <w:szCs w:val="20"/>
          <w:u w:val="single"/>
        </w:rPr>
      </w:pPr>
      <w:r w:rsidRPr="002F4601">
        <w:rPr>
          <w:rFonts w:ascii="Arial" w:hAnsi="Arial" w:cs="Arial"/>
          <w:b/>
          <w:szCs w:val="20"/>
          <w:u w:val="single"/>
        </w:rPr>
        <w:t>Variações Patrimoniais Aumentativas - VPA</w:t>
      </w:r>
    </w:p>
    <w:p w:rsidR="00E319B6" w:rsidRPr="002F4601" w:rsidRDefault="00E319B6" w:rsidP="00E319B6">
      <w:pPr>
        <w:spacing w:after="240"/>
        <w:ind w:firstLine="708"/>
        <w:rPr>
          <w:rFonts w:ascii="Arial" w:hAnsi="Arial" w:cs="Arial"/>
          <w:szCs w:val="20"/>
        </w:rPr>
      </w:pPr>
      <w:r w:rsidRPr="002F4601">
        <w:rPr>
          <w:rFonts w:ascii="Arial" w:hAnsi="Arial" w:cs="Arial"/>
          <w:szCs w:val="20"/>
        </w:rPr>
        <w:t xml:space="preserve">As Variações Patrimoniais Aumentativas do Instituto totalizaram R$ </w:t>
      </w:r>
      <w:r w:rsidR="00FC3A6D" w:rsidRPr="002F4601">
        <w:rPr>
          <w:rFonts w:ascii="Arial" w:hAnsi="Arial" w:cs="Arial"/>
          <w:sz w:val="18"/>
          <w:szCs w:val="18"/>
        </w:rPr>
        <w:t>526.295.719,09</w:t>
      </w:r>
      <w:r w:rsidRPr="002F4601">
        <w:rPr>
          <w:rFonts w:ascii="Arial" w:hAnsi="Arial" w:cs="Arial"/>
          <w:szCs w:val="20"/>
        </w:rPr>
        <w:t xml:space="preserve">em 31/12/2019 apresentando acréscimo de </w:t>
      </w:r>
      <w:r w:rsidR="00FC3A6D" w:rsidRPr="002F4601">
        <w:rPr>
          <w:rFonts w:ascii="Arial" w:hAnsi="Arial" w:cs="Arial"/>
          <w:szCs w:val="20"/>
        </w:rPr>
        <w:t>7,41</w:t>
      </w:r>
      <w:r w:rsidRPr="002F4601">
        <w:rPr>
          <w:rFonts w:ascii="Arial" w:hAnsi="Arial" w:cs="Arial"/>
          <w:szCs w:val="20"/>
        </w:rPr>
        <w:t>% em relação ao exercício de 201</w:t>
      </w:r>
      <w:r w:rsidR="00FC3A6D" w:rsidRPr="002F4601">
        <w:rPr>
          <w:rFonts w:ascii="Arial" w:hAnsi="Arial" w:cs="Arial"/>
          <w:szCs w:val="20"/>
        </w:rPr>
        <w:t>8</w:t>
      </w:r>
      <w:r w:rsidRPr="002F4601">
        <w:rPr>
          <w:rFonts w:ascii="Arial" w:hAnsi="Arial" w:cs="Arial"/>
          <w:szCs w:val="20"/>
        </w:rPr>
        <w:t xml:space="preserve">, sendo o grupo Transferências e Delegações Recebidas o de maior representatividade. </w:t>
      </w:r>
    </w:p>
    <w:p w:rsidR="00E319B6" w:rsidRPr="002F4601" w:rsidRDefault="00E319B6" w:rsidP="00E319B6">
      <w:pPr>
        <w:ind w:firstLine="708"/>
        <w:rPr>
          <w:rFonts w:ascii="Arial" w:hAnsi="Arial" w:cs="Arial"/>
          <w:szCs w:val="20"/>
        </w:rPr>
      </w:pPr>
      <w:r w:rsidRPr="002F4601">
        <w:rPr>
          <w:rFonts w:ascii="Arial" w:hAnsi="Arial" w:cs="Arial"/>
          <w:szCs w:val="20"/>
        </w:rPr>
        <w:t>A seguir apresenta-se a tabela 01 com a composição das Variações Patrimoniais Aumentativas na data base 31/12/2018.</w:t>
      </w:r>
    </w:p>
    <w:p w:rsidR="00E319B6" w:rsidRDefault="00E319B6" w:rsidP="00E319B6">
      <w:pPr>
        <w:ind w:firstLine="708"/>
        <w:rPr>
          <w:rFonts w:ascii="Arial" w:hAnsi="Arial" w:cs="Arial"/>
          <w:color w:val="7F7F7F" w:themeColor="text1" w:themeTint="80"/>
          <w:szCs w:val="20"/>
        </w:rPr>
      </w:pPr>
    </w:p>
    <w:p w:rsidR="00181B7F" w:rsidRDefault="00181B7F" w:rsidP="00E319B6">
      <w:pPr>
        <w:ind w:firstLine="708"/>
        <w:rPr>
          <w:rFonts w:ascii="Arial" w:hAnsi="Arial" w:cs="Arial"/>
          <w:color w:val="7F7F7F" w:themeColor="text1" w:themeTint="80"/>
          <w:szCs w:val="20"/>
        </w:rPr>
      </w:pPr>
    </w:p>
    <w:p w:rsidR="00181B7F" w:rsidRDefault="00181B7F" w:rsidP="00E319B6">
      <w:pPr>
        <w:ind w:firstLine="708"/>
        <w:rPr>
          <w:rFonts w:ascii="Arial" w:hAnsi="Arial" w:cs="Arial"/>
          <w:color w:val="7F7F7F" w:themeColor="text1" w:themeTint="80"/>
          <w:szCs w:val="20"/>
        </w:rPr>
      </w:pPr>
    </w:p>
    <w:p w:rsidR="00181B7F" w:rsidRPr="002F4601" w:rsidRDefault="00181B7F" w:rsidP="00E319B6">
      <w:pPr>
        <w:ind w:firstLine="708"/>
        <w:rPr>
          <w:rFonts w:ascii="Arial" w:hAnsi="Arial" w:cs="Arial"/>
          <w:color w:val="7F7F7F" w:themeColor="text1" w:themeTint="80"/>
          <w:szCs w:val="20"/>
        </w:rPr>
      </w:pPr>
    </w:p>
    <w:p w:rsidR="00E319B6" w:rsidRPr="002F4601" w:rsidRDefault="00E319B6" w:rsidP="00E319B6">
      <w:pPr>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9</w:t>
      </w:r>
      <w:r w:rsidRPr="002F4601">
        <w:rPr>
          <w:rFonts w:ascii="Arial" w:hAnsi="Arial" w:cs="Arial"/>
          <w:b/>
          <w:sz w:val="18"/>
          <w:szCs w:val="18"/>
        </w:rPr>
        <w:t xml:space="preserve"> – Variações Patrimoniais Aumentativas – Composição</w:t>
      </w:r>
    </w:p>
    <w:tbl>
      <w:tblPr>
        <w:tblStyle w:val="TabelaSimples2"/>
        <w:tblW w:w="9214" w:type="dxa"/>
        <w:tblLayout w:type="fixed"/>
        <w:tblLook w:val="04A0" w:firstRow="1" w:lastRow="0" w:firstColumn="1" w:lastColumn="0" w:noHBand="0" w:noVBand="1"/>
      </w:tblPr>
      <w:tblGrid>
        <w:gridCol w:w="4111"/>
        <w:gridCol w:w="1559"/>
        <w:gridCol w:w="1559"/>
        <w:gridCol w:w="992"/>
        <w:gridCol w:w="993"/>
      </w:tblGrid>
      <w:tr w:rsidR="00171C83" w:rsidRPr="002F4601" w:rsidTr="00171C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E319B6" w:rsidRPr="002F4601" w:rsidRDefault="00E319B6" w:rsidP="00E319B6">
            <w:pPr>
              <w:rPr>
                <w:rFonts w:ascii="Arial" w:hAnsi="Arial" w:cs="Arial"/>
                <w:sz w:val="18"/>
                <w:szCs w:val="18"/>
              </w:rPr>
            </w:pPr>
            <w:r w:rsidRPr="002F4601">
              <w:rPr>
                <w:rFonts w:ascii="Arial" w:hAnsi="Arial" w:cs="Arial"/>
                <w:sz w:val="18"/>
                <w:szCs w:val="18"/>
              </w:rPr>
              <w:t>Variações Patrimoniais Aumentativas</w:t>
            </w:r>
          </w:p>
        </w:tc>
        <w:tc>
          <w:tcPr>
            <w:tcW w:w="1559" w:type="dxa"/>
            <w:vAlign w:val="center"/>
          </w:tcPr>
          <w:p w:rsidR="00E319B6" w:rsidRPr="002F4601" w:rsidRDefault="00FC3A6D"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2019</w:t>
            </w:r>
          </w:p>
        </w:tc>
        <w:tc>
          <w:tcPr>
            <w:tcW w:w="1559" w:type="dxa"/>
            <w:vAlign w:val="center"/>
          </w:tcPr>
          <w:p w:rsidR="00E319B6" w:rsidRPr="002F4601" w:rsidRDefault="00E319B6" w:rsidP="00FC3A6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201</w:t>
            </w:r>
            <w:r w:rsidR="00FC3A6D" w:rsidRPr="002F4601">
              <w:rPr>
                <w:rFonts w:ascii="Arial" w:hAnsi="Arial" w:cs="Arial"/>
                <w:sz w:val="18"/>
                <w:szCs w:val="18"/>
              </w:rPr>
              <w:t>8</w:t>
            </w:r>
          </w:p>
        </w:tc>
        <w:tc>
          <w:tcPr>
            <w:tcW w:w="992" w:type="dxa"/>
            <w:vAlign w:val="center"/>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AH (%)</w:t>
            </w:r>
          </w:p>
        </w:tc>
        <w:tc>
          <w:tcPr>
            <w:tcW w:w="993" w:type="dxa"/>
            <w:vAlign w:val="center"/>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AV (%)</w:t>
            </w:r>
          </w:p>
        </w:tc>
      </w:tr>
      <w:tr w:rsidR="00171C83" w:rsidRPr="002F4601" w:rsidTr="001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Exploração e Venda de Bens, Serviços e Direitos</w:t>
            </w:r>
          </w:p>
        </w:tc>
        <w:tc>
          <w:tcPr>
            <w:tcW w:w="1559"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1.289.119,60</w:t>
            </w:r>
          </w:p>
        </w:tc>
        <w:tc>
          <w:tcPr>
            <w:tcW w:w="1559"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298.156,21</w:t>
            </w:r>
          </w:p>
        </w:tc>
        <w:tc>
          <w:tcPr>
            <w:tcW w:w="992"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332,36%</w:t>
            </w:r>
          </w:p>
        </w:tc>
        <w:tc>
          <w:tcPr>
            <w:tcW w:w="993"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0,24%</w:t>
            </w:r>
          </w:p>
        </w:tc>
      </w:tr>
      <w:tr w:rsidR="00171C83" w:rsidRPr="002F4601" w:rsidTr="00171C83">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Variações Patrimoniais Aumentativas Financeiras</w:t>
            </w:r>
          </w:p>
        </w:tc>
        <w:tc>
          <w:tcPr>
            <w:tcW w:w="1559"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1.594,23</w:t>
            </w:r>
          </w:p>
        </w:tc>
        <w:tc>
          <w:tcPr>
            <w:tcW w:w="1559"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435,77</w:t>
            </w:r>
          </w:p>
        </w:tc>
        <w:tc>
          <w:tcPr>
            <w:tcW w:w="992"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265,84%</w:t>
            </w:r>
          </w:p>
        </w:tc>
        <w:tc>
          <w:tcPr>
            <w:tcW w:w="993"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171C83" w:rsidRPr="002F4601" w:rsidTr="001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Transferências e Delegações Recebidas</w:t>
            </w:r>
          </w:p>
        </w:tc>
        <w:tc>
          <w:tcPr>
            <w:tcW w:w="1559"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513.152.508,79</w:t>
            </w:r>
          </w:p>
        </w:tc>
        <w:tc>
          <w:tcPr>
            <w:tcW w:w="1559"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489.444.163,10</w:t>
            </w:r>
          </w:p>
        </w:tc>
        <w:tc>
          <w:tcPr>
            <w:tcW w:w="992"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4,84%</w:t>
            </w:r>
          </w:p>
        </w:tc>
        <w:tc>
          <w:tcPr>
            <w:tcW w:w="993"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97,50%</w:t>
            </w:r>
          </w:p>
        </w:tc>
      </w:tr>
      <w:tr w:rsidR="00171C83" w:rsidRPr="002F4601" w:rsidTr="00171C83">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Valorização e Ganhos c/ Ativos e Desincorporação de Passivos</w:t>
            </w:r>
          </w:p>
        </w:tc>
        <w:tc>
          <w:tcPr>
            <w:tcW w:w="1559"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11.702.852,78</w:t>
            </w:r>
          </w:p>
        </w:tc>
        <w:tc>
          <w:tcPr>
            <w:tcW w:w="1559"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90.383,54</w:t>
            </w:r>
          </w:p>
        </w:tc>
        <w:tc>
          <w:tcPr>
            <w:tcW w:w="992"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12847,99%</w:t>
            </w:r>
          </w:p>
        </w:tc>
        <w:tc>
          <w:tcPr>
            <w:tcW w:w="993"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2,22%</w:t>
            </w:r>
          </w:p>
        </w:tc>
      </w:tr>
      <w:tr w:rsidR="00171C83" w:rsidRPr="002F4601" w:rsidTr="001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Outras Variações Patrimoniais Aumentativas</w:t>
            </w:r>
          </w:p>
        </w:tc>
        <w:tc>
          <w:tcPr>
            <w:tcW w:w="1559"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149.643,69</w:t>
            </w:r>
          </w:p>
        </w:tc>
        <w:tc>
          <w:tcPr>
            <w:tcW w:w="1559"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167.262,00</w:t>
            </w:r>
          </w:p>
        </w:tc>
        <w:tc>
          <w:tcPr>
            <w:tcW w:w="992"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(10,53%)</w:t>
            </w:r>
          </w:p>
        </w:tc>
        <w:tc>
          <w:tcPr>
            <w:tcW w:w="993" w:type="dxa"/>
            <w:vAlign w:val="center"/>
          </w:tcPr>
          <w:p w:rsidR="00FC3A6D" w:rsidRPr="002F4601" w:rsidRDefault="00FC3A6D" w:rsidP="00FC3A6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0,03%</w:t>
            </w:r>
          </w:p>
        </w:tc>
      </w:tr>
      <w:tr w:rsidR="00171C83" w:rsidRPr="002F4601" w:rsidTr="00171C83">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sz w:val="18"/>
                <w:szCs w:val="18"/>
              </w:rPr>
              <w:t>Total</w:t>
            </w:r>
          </w:p>
        </w:tc>
        <w:tc>
          <w:tcPr>
            <w:tcW w:w="1559"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526.295.719,09</w:t>
            </w:r>
          </w:p>
        </w:tc>
        <w:tc>
          <w:tcPr>
            <w:tcW w:w="1559"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490.000.401,42</w:t>
            </w:r>
          </w:p>
        </w:tc>
        <w:tc>
          <w:tcPr>
            <w:tcW w:w="992"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7,41%</w:t>
            </w:r>
          </w:p>
        </w:tc>
        <w:tc>
          <w:tcPr>
            <w:tcW w:w="993" w:type="dxa"/>
            <w:vAlign w:val="center"/>
          </w:tcPr>
          <w:p w:rsidR="00FC3A6D" w:rsidRPr="002F4601" w:rsidRDefault="00FC3A6D" w:rsidP="00FC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100,00%</w:t>
            </w:r>
          </w:p>
        </w:tc>
      </w:tr>
    </w:tbl>
    <w:p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 201</w:t>
      </w:r>
      <w:r w:rsidR="00FC3A6D" w:rsidRPr="002F4601">
        <w:rPr>
          <w:rFonts w:ascii="Arial" w:hAnsi="Arial" w:cs="Arial"/>
          <w:sz w:val="18"/>
          <w:szCs w:val="18"/>
        </w:rPr>
        <w:t>8</w:t>
      </w:r>
      <w:r w:rsidRPr="002F4601">
        <w:rPr>
          <w:rFonts w:ascii="Arial" w:hAnsi="Arial" w:cs="Arial"/>
          <w:sz w:val="18"/>
          <w:szCs w:val="18"/>
        </w:rPr>
        <w:t>, 201</w:t>
      </w:r>
      <w:r w:rsidR="00FC3A6D" w:rsidRPr="002F4601">
        <w:rPr>
          <w:rFonts w:ascii="Arial" w:hAnsi="Arial" w:cs="Arial"/>
          <w:sz w:val="18"/>
          <w:szCs w:val="18"/>
        </w:rPr>
        <w:t>9</w:t>
      </w:r>
      <w:r w:rsidRPr="002F4601">
        <w:rPr>
          <w:rFonts w:ascii="Arial" w:hAnsi="Arial" w:cs="Arial"/>
          <w:sz w:val="18"/>
          <w:szCs w:val="18"/>
        </w:rPr>
        <w:t>.</w:t>
      </w:r>
    </w:p>
    <w:p w:rsidR="00E319B6" w:rsidRPr="002F4601" w:rsidRDefault="00E319B6" w:rsidP="00171C83">
      <w:pPr>
        <w:ind w:firstLine="708"/>
        <w:jc w:val="both"/>
        <w:rPr>
          <w:rFonts w:ascii="Arial" w:hAnsi="Arial" w:cs="Arial"/>
          <w:szCs w:val="20"/>
        </w:rPr>
      </w:pPr>
      <w:r w:rsidRPr="002F4601">
        <w:rPr>
          <w:rFonts w:ascii="Arial" w:hAnsi="Arial" w:cs="Arial"/>
          <w:szCs w:val="20"/>
        </w:rPr>
        <w:t>No grupo Transferências e Delegações Recebidas, destacam-se as Transferências Intragovernamentais que correspondem as variações patrimoniais aumentativas decorrentes das transferências financeiras relativas a execução orçamentária. As Transferências Intragovernamentais representaram 9</w:t>
      </w:r>
      <w:r w:rsidR="00EB17B3" w:rsidRPr="002F4601">
        <w:rPr>
          <w:rFonts w:ascii="Arial" w:hAnsi="Arial" w:cs="Arial"/>
          <w:szCs w:val="20"/>
        </w:rPr>
        <w:t>6,82</w:t>
      </w:r>
      <w:r w:rsidRPr="002F4601">
        <w:rPr>
          <w:rFonts w:ascii="Arial" w:hAnsi="Arial" w:cs="Arial"/>
          <w:szCs w:val="20"/>
        </w:rPr>
        <w:t>% das Variações Patrimoniais Aumentativas do Instituto em 31/12/201</w:t>
      </w:r>
      <w:r w:rsidR="00EB17B3" w:rsidRPr="002F4601">
        <w:rPr>
          <w:rFonts w:ascii="Arial" w:hAnsi="Arial" w:cs="Arial"/>
          <w:szCs w:val="20"/>
        </w:rPr>
        <w:t>9</w:t>
      </w:r>
      <w:r w:rsidRPr="002F4601">
        <w:rPr>
          <w:rFonts w:ascii="Arial" w:hAnsi="Arial" w:cs="Arial"/>
          <w:szCs w:val="20"/>
        </w:rPr>
        <w:t>. A composição do grupo Transferências e delegações recebidas é demonstrada na tabela a seguir.</w:t>
      </w:r>
    </w:p>
    <w:p w:rsidR="00E319B6" w:rsidRPr="002F4601" w:rsidRDefault="00E319B6" w:rsidP="00E319B6">
      <w:pPr>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10</w:t>
      </w:r>
      <w:r w:rsidRPr="002F4601">
        <w:rPr>
          <w:rFonts w:ascii="Arial" w:hAnsi="Arial" w:cs="Arial"/>
          <w:b/>
          <w:sz w:val="18"/>
          <w:szCs w:val="18"/>
        </w:rPr>
        <w:t xml:space="preserve"> – Transferências e Delegações Recebidas – Composição</w:t>
      </w:r>
    </w:p>
    <w:tbl>
      <w:tblPr>
        <w:tblStyle w:val="TabelaSimples2"/>
        <w:tblW w:w="9123" w:type="dxa"/>
        <w:tblLook w:val="04A0" w:firstRow="1" w:lastRow="0" w:firstColumn="1" w:lastColumn="0" w:noHBand="0" w:noVBand="1"/>
      </w:tblPr>
      <w:tblGrid>
        <w:gridCol w:w="4004"/>
        <w:gridCol w:w="1468"/>
        <w:gridCol w:w="1468"/>
        <w:gridCol w:w="1098"/>
        <w:gridCol w:w="1085"/>
      </w:tblGrid>
      <w:tr w:rsidR="00EB17B3" w:rsidRPr="002F4601" w:rsidTr="00EB17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jc w:val="center"/>
              <w:rPr>
                <w:rFonts w:ascii="Arial" w:hAnsi="Arial" w:cs="Arial"/>
                <w:b w:val="0"/>
                <w:sz w:val="18"/>
                <w:szCs w:val="18"/>
              </w:rPr>
            </w:pPr>
          </w:p>
        </w:tc>
        <w:tc>
          <w:tcPr>
            <w:tcW w:w="1468" w:type="dxa"/>
            <w:vAlign w:val="center"/>
          </w:tcPr>
          <w:p w:rsidR="00EB17B3" w:rsidRPr="002F4601" w:rsidRDefault="00EB17B3" w:rsidP="00EB17B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2018</w:t>
            </w:r>
          </w:p>
        </w:tc>
        <w:tc>
          <w:tcPr>
            <w:tcW w:w="1468" w:type="dxa"/>
            <w:vAlign w:val="center"/>
          </w:tcPr>
          <w:p w:rsidR="00EB17B3" w:rsidRPr="002F4601" w:rsidRDefault="00EB17B3" w:rsidP="00EB17B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2018</w:t>
            </w:r>
          </w:p>
        </w:tc>
        <w:tc>
          <w:tcPr>
            <w:tcW w:w="1098" w:type="dxa"/>
            <w:vAlign w:val="center"/>
          </w:tcPr>
          <w:p w:rsidR="00EB17B3" w:rsidRPr="002F4601" w:rsidRDefault="00EB17B3" w:rsidP="00EB17B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AH (%)</w:t>
            </w:r>
          </w:p>
        </w:tc>
        <w:tc>
          <w:tcPr>
            <w:tcW w:w="1085" w:type="dxa"/>
            <w:vAlign w:val="center"/>
          </w:tcPr>
          <w:p w:rsidR="00EB17B3" w:rsidRPr="002F4601" w:rsidRDefault="00EB17B3" w:rsidP="00EB17B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AV %</w:t>
            </w:r>
          </w:p>
        </w:tc>
      </w:tr>
      <w:tr w:rsidR="00EB17B3" w:rsidRPr="002F4601" w:rsidTr="00EB1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rPr>
                <w:rFonts w:ascii="Arial" w:hAnsi="Arial" w:cs="Arial"/>
                <w:b w:val="0"/>
                <w:sz w:val="18"/>
                <w:szCs w:val="18"/>
              </w:rPr>
            </w:pPr>
            <w:r w:rsidRPr="002F4601">
              <w:rPr>
                <w:rFonts w:ascii="Arial" w:hAnsi="Arial" w:cs="Arial"/>
                <w:b w:val="0"/>
                <w:sz w:val="18"/>
                <w:szCs w:val="18"/>
              </w:rPr>
              <w:t>Transferências Intragovernamentais</w:t>
            </w:r>
          </w:p>
        </w:tc>
        <w:tc>
          <w:tcPr>
            <w:tcW w:w="1468"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509.537.274,65</w:t>
            </w:r>
          </w:p>
        </w:tc>
        <w:tc>
          <w:tcPr>
            <w:tcW w:w="1468"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485.025.968,18</w:t>
            </w:r>
          </w:p>
        </w:tc>
        <w:tc>
          <w:tcPr>
            <w:tcW w:w="1098"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5.05</w:t>
            </w:r>
          </w:p>
        </w:tc>
        <w:tc>
          <w:tcPr>
            <w:tcW w:w="1085"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99,30</w:t>
            </w:r>
          </w:p>
        </w:tc>
      </w:tr>
      <w:tr w:rsidR="00EB17B3" w:rsidRPr="002F4601" w:rsidTr="00EB17B3">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rPr>
                <w:rFonts w:ascii="Arial" w:hAnsi="Arial" w:cs="Arial"/>
                <w:b w:val="0"/>
                <w:sz w:val="18"/>
                <w:szCs w:val="18"/>
              </w:rPr>
            </w:pPr>
            <w:r w:rsidRPr="002F4601">
              <w:rPr>
                <w:rFonts w:ascii="Arial" w:hAnsi="Arial" w:cs="Arial"/>
                <w:b w:val="0"/>
                <w:sz w:val="18"/>
                <w:szCs w:val="18"/>
              </w:rPr>
              <w:t>Outras Transferências e Delegações Recebidas</w:t>
            </w:r>
          </w:p>
        </w:tc>
        <w:tc>
          <w:tcPr>
            <w:tcW w:w="1468" w:type="dxa"/>
            <w:vAlign w:val="center"/>
          </w:tcPr>
          <w:p w:rsidR="00EB17B3" w:rsidRPr="002F4601" w:rsidRDefault="00EB17B3" w:rsidP="00EB17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3.615.234,14</w:t>
            </w:r>
          </w:p>
        </w:tc>
        <w:tc>
          <w:tcPr>
            <w:tcW w:w="1468" w:type="dxa"/>
            <w:vAlign w:val="center"/>
          </w:tcPr>
          <w:p w:rsidR="00EB17B3" w:rsidRPr="002F4601" w:rsidRDefault="00EB17B3" w:rsidP="00EB17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4.418.194,92</w:t>
            </w:r>
          </w:p>
        </w:tc>
        <w:tc>
          <w:tcPr>
            <w:tcW w:w="1098" w:type="dxa"/>
            <w:vAlign w:val="center"/>
          </w:tcPr>
          <w:p w:rsidR="00EB17B3" w:rsidRPr="002F4601" w:rsidRDefault="00EB17B3" w:rsidP="00EB17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(18,17)</w:t>
            </w:r>
          </w:p>
        </w:tc>
        <w:tc>
          <w:tcPr>
            <w:tcW w:w="1085" w:type="dxa"/>
            <w:vAlign w:val="center"/>
          </w:tcPr>
          <w:p w:rsidR="00EB17B3" w:rsidRPr="002F4601" w:rsidRDefault="00EB17B3" w:rsidP="00EB17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0,70</w:t>
            </w:r>
          </w:p>
        </w:tc>
      </w:tr>
      <w:tr w:rsidR="00EB17B3" w:rsidRPr="002F4601" w:rsidTr="00EB1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rPr>
                <w:rFonts w:ascii="Arial" w:hAnsi="Arial" w:cs="Arial"/>
                <w:b w:val="0"/>
                <w:sz w:val="18"/>
                <w:szCs w:val="18"/>
              </w:rPr>
            </w:pPr>
            <w:r w:rsidRPr="002F4601">
              <w:rPr>
                <w:rFonts w:ascii="Arial" w:hAnsi="Arial" w:cs="Arial"/>
                <w:sz w:val="18"/>
                <w:szCs w:val="18"/>
              </w:rPr>
              <w:t>Total</w:t>
            </w:r>
          </w:p>
        </w:tc>
        <w:tc>
          <w:tcPr>
            <w:tcW w:w="1468"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513.152.508,79</w:t>
            </w:r>
          </w:p>
        </w:tc>
        <w:tc>
          <w:tcPr>
            <w:tcW w:w="1468"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489.444.163,10</w:t>
            </w:r>
          </w:p>
        </w:tc>
        <w:tc>
          <w:tcPr>
            <w:tcW w:w="1098"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4,84</w:t>
            </w:r>
          </w:p>
        </w:tc>
        <w:tc>
          <w:tcPr>
            <w:tcW w:w="1085" w:type="dxa"/>
            <w:vAlign w:val="center"/>
          </w:tcPr>
          <w:p w:rsidR="00EB17B3" w:rsidRPr="002F4601" w:rsidRDefault="00EB17B3" w:rsidP="00EB17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100,00</w:t>
            </w:r>
          </w:p>
        </w:tc>
      </w:tr>
    </w:tbl>
    <w:p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 201</w:t>
      </w:r>
      <w:r w:rsidR="00EB17B3" w:rsidRPr="002F4601">
        <w:rPr>
          <w:rFonts w:ascii="Arial" w:hAnsi="Arial" w:cs="Arial"/>
          <w:sz w:val="18"/>
          <w:szCs w:val="18"/>
        </w:rPr>
        <w:t>8</w:t>
      </w:r>
      <w:r w:rsidRPr="002F4601">
        <w:rPr>
          <w:rFonts w:ascii="Arial" w:hAnsi="Arial" w:cs="Arial"/>
          <w:sz w:val="18"/>
          <w:szCs w:val="18"/>
        </w:rPr>
        <w:t>, 201</w:t>
      </w:r>
      <w:r w:rsidR="00EB17B3" w:rsidRPr="002F4601">
        <w:rPr>
          <w:rFonts w:ascii="Arial" w:hAnsi="Arial" w:cs="Arial"/>
          <w:sz w:val="18"/>
          <w:szCs w:val="18"/>
        </w:rPr>
        <w:t>9</w:t>
      </w:r>
      <w:r w:rsidRPr="002F4601">
        <w:rPr>
          <w:rFonts w:ascii="Arial" w:hAnsi="Arial" w:cs="Arial"/>
          <w:sz w:val="18"/>
          <w:szCs w:val="18"/>
        </w:rPr>
        <w:t>.</w:t>
      </w:r>
    </w:p>
    <w:p w:rsidR="00E319B6" w:rsidRPr="002F4601" w:rsidRDefault="00E319B6" w:rsidP="00E319B6">
      <w:pPr>
        <w:rPr>
          <w:rFonts w:ascii="Arial" w:hAnsi="Arial" w:cs="Arial"/>
          <w:b/>
          <w:szCs w:val="20"/>
          <w:u w:val="single"/>
        </w:rPr>
      </w:pPr>
      <w:r w:rsidRPr="002F4601">
        <w:rPr>
          <w:rFonts w:ascii="Arial" w:hAnsi="Arial" w:cs="Arial"/>
          <w:color w:val="7F7F7F" w:themeColor="text1" w:themeTint="80"/>
          <w:sz w:val="18"/>
          <w:szCs w:val="18"/>
        </w:rPr>
        <w:t xml:space="preserve"> </w:t>
      </w:r>
      <w:r w:rsidRPr="002F4601">
        <w:rPr>
          <w:rFonts w:ascii="Arial" w:hAnsi="Arial" w:cs="Arial"/>
          <w:b/>
          <w:szCs w:val="20"/>
          <w:u w:val="single"/>
        </w:rPr>
        <w:t>Variações Patrimoniais Diminutivas – VPD</w:t>
      </w:r>
    </w:p>
    <w:p w:rsidR="00E319B6" w:rsidRPr="002F4601" w:rsidRDefault="00E319B6" w:rsidP="00B676A9">
      <w:pPr>
        <w:spacing w:after="240"/>
        <w:ind w:firstLine="708"/>
        <w:jc w:val="both"/>
        <w:rPr>
          <w:rFonts w:ascii="Arial" w:hAnsi="Arial" w:cs="Arial"/>
          <w:szCs w:val="20"/>
        </w:rPr>
      </w:pPr>
      <w:r w:rsidRPr="002F4601">
        <w:rPr>
          <w:rFonts w:ascii="Arial" w:hAnsi="Arial" w:cs="Arial"/>
          <w:szCs w:val="20"/>
        </w:rPr>
        <w:t xml:space="preserve">As Variações Patrimoniais Diminutivas sofreram acréscimo de </w:t>
      </w:r>
      <w:r w:rsidR="00B676A9" w:rsidRPr="002F4601">
        <w:rPr>
          <w:rFonts w:ascii="Arial" w:hAnsi="Arial" w:cs="Arial"/>
          <w:szCs w:val="20"/>
        </w:rPr>
        <w:t>17,78</w:t>
      </w:r>
      <w:r w:rsidRPr="002F4601">
        <w:rPr>
          <w:rFonts w:ascii="Arial" w:hAnsi="Arial" w:cs="Arial"/>
          <w:szCs w:val="20"/>
        </w:rPr>
        <w:t>% em relação ao mesmo período de 201</w:t>
      </w:r>
      <w:r w:rsidR="00B676A9" w:rsidRPr="002F4601">
        <w:rPr>
          <w:rFonts w:ascii="Arial" w:hAnsi="Arial" w:cs="Arial"/>
          <w:szCs w:val="20"/>
        </w:rPr>
        <w:t>8</w:t>
      </w:r>
      <w:r w:rsidRPr="002F4601">
        <w:rPr>
          <w:rFonts w:ascii="Arial" w:hAnsi="Arial" w:cs="Arial"/>
          <w:szCs w:val="20"/>
        </w:rPr>
        <w:t xml:space="preserve">. </w:t>
      </w:r>
    </w:p>
    <w:p w:rsidR="00E319B6" w:rsidRPr="002F4601" w:rsidRDefault="00E319B6" w:rsidP="00B676A9">
      <w:pPr>
        <w:ind w:firstLine="708"/>
        <w:jc w:val="both"/>
        <w:rPr>
          <w:rFonts w:ascii="Arial" w:hAnsi="Arial" w:cs="Arial"/>
          <w:szCs w:val="20"/>
        </w:rPr>
      </w:pPr>
      <w:r w:rsidRPr="002F4601">
        <w:rPr>
          <w:rFonts w:ascii="Arial" w:hAnsi="Arial" w:cs="Arial"/>
          <w:szCs w:val="20"/>
        </w:rPr>
        <w:t>Com relação a composição, verifica-se que as despesas com maior representatividade são as com Pessoal e Encargos, representando 6</w:t>
      </w:r>
      <w:r w:rsidR="00B676A9" w:rsidRPr="002F4601">
        <w:rPr>
          <w:rFonts w:ascii="Arial" w:hAnsi="Arial" w:cs="Arial"/>
          <w:szCs w:val="20"/>
        </w:rPr>
        <w:t>1,39</w:t>
      </w:r>
      <w:r w:rsidRPr="002F4601">
        <w:rPr>
          <w:rFonts w:ascii="Arial" w:hAnsi="Arial" w:cs="Arial"/>
          <w:szCs w:val="20"/>
        </w:rPr>
        <w:t xml:space="preserve">%. A composição das Variações Patrimoniais Diminutivas é disposta na tabela a seguir. </w:t>
      </w:r>
    </w:p>
    <w:p w:rsidR="00E319B6" w:rsidRPr="002F4601" w:rsidRDefault="00E319B6" w:rsidP="00E319B6">
      <w:pPr>
        <w:rPr>
          <w:rFonts w:ascii="Arial" w:hAnsi="Arial" w:cs="Arial"/>
          <w:b/>
          <w:sz w:val="18"/>
          <w:szCs w:val="18"/>
        </w:rPr>
      </w:pPr>
      <w:r w:rsidRPr="002F4601">
        <w:rPr>
          <w:rFonts w:ascii="Arial" w:hAnsi="Arial" w:cs="Arial"/>
          <w:b/>
          <w:sz w:val="18"/>
          <w:szCs w:val="18"/>
        </w:rPr>
        <w:t>Tabela</w:t>
      </w:r>
      <w:r w:rsidR="00A9287F">
        <w:rPr>
          <w:rFonts w:ascii="Arial" w:hAnsi="Arial" w:cs="Arial"/>
          <w:b/>
          <w:sz w:val="18"/>
          <w:szCs w:val="18"/>
        </w:rPr>
        <w:t xml:space="preserve"> 11</w:t>
      </w:r>
      <w:r w:rsidRPr="002F4601">
        <w:rPr>
          <w:rFonts w:ascii="Arial" w:hAnsi="Arial" w:cs="Arial"/>
          <w:b/>
          <w:sz w:val="18"/>
          <w:szCs w:val="18"/>
        </w:rPr>
        <w:t xml:space="preserve"> – Variações Patrimoniais Diminutivas – Composição</w:t>
      </w:r>
    </w:p>
    <w:tbl>
      <w:tblPr>
        <w:tblStyle w:val="TabelaSimples2"/>
        <w:tblW w:w="9072" w:type="dxa"/>
        <w:tblLook w:val="04A0" w:firstRow="1" w:lastRow="0" w:firstColumn="1" w:lastColumn="0" w:noHBand="0" w:noVBand="1"/>
      </w:tblPr>
      <w:tblGrid>
        <w:gridCol w:w="4020"/>
        <w:gridCol w:w="1633"/>
        <w:gridCol w:w="1465"/>
        <w:gridCol w:w="1027"/>
        <w:gridCol w:w="927"/>
      </w:tblGrid>
      <w:tr w:rsidR="00B676A9" w:rsidRPr="002F4601" w:rsidTr="00DF3F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DF3F4A" w:rsidRPr="002F4601" w:rsidRDefault="00DF3F4A" w:rsidP="00DF3F4A">
            <w:pPr>
              <w:jc w:val="center"/>
              <w:rPr>
                <w:rFonts w:ascii="Arial" w:hAnsi="Arial" w:cs="Arial"/>
                <w:sz w:val="18"/>
                <w:szCs w:val="18"/>
              </w:rPr>
            </w:pPr>
          </w:p>
        </w:tc>
        <w:tc>
          <w:tcPr>
            <w:tcW w:w="1639" w:type="dxa"/>
            <w:vAlign w:val="center"/>
          </w:tcPr>
          <w:p w:rsidR="00DF3F4A" w:rsidRPr="002F4601" w:rsidRDefault="00DF3F4A" w:rsidP="00DF3F4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w:t>
            </w:r>
          </w:p>
        </w:tc>
        <w:tc>
          <w:tcPr>
            <w:tcW w:w="1468" w:type="dxa"/>
            <w:vAlign w:val="center"/>
          </w:tcPr>
          <w:p w:rsidR="00DF3F4A" w:rsidRPr="002F4601" w:rsidRDefault="00DF3F4A" w:rsidP="00DF3F4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2018</w:t>
            </w:r>
          </w:p>
        </w:tc>
        <w:tc>
          <w:tcPr>
            <w:tcW w:w="927" w:type="dxa"/>
            <w:vAlign w:val="center"/>
          </w:tcPr>
          <w:p w:rsidR="00DF3F4A" w:rsidRPr="002F4601" w:rsidRDefault="00DF3F4A" w:rsidP="00DF3F4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927" w:type="dxa"/>
            <w:vAlign w:val="center"/>
          </w:tcPr>
          <w:p w:rsidR="00DF3F4A" w:rsidRPr="002F4601" w:rsidRDefault="00DF3F4A" w:rsidP="00DF3F4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Pessoal e Encargos</w:t>
            </w:r>
          </w:p>
        </w:tc>
        <w:tc>
          <w:tcPr>
            <w:tcW w:w="1639"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351.129.688,05</w:t>
            </w:r>
          </w:p>
        </w:tc>
        <w:tc>
          <w:tcPr>
            <w:tcW w:w="146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310379083,36</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13,13%</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61,39%</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Benefícios Previdenciários e Assistenciais</w:t>
            </w:r>
          </w:p>
        </w:tc>
        <w:tc>
          <w:tcPr>
            <w:tcW w:w="1639"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67.190.117,51</w:t>
            </w:r>
          </w:p>
        </w:tc>
        <w:tc>
          <w:tcPr>
            <w:tcW w:w="146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60.436.692,01</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11,17%</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11,75%</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Uso de Bens, Serviços e Consumo de Capital Fixo</w:t>
            </w:r>
          </w:p>
        </w:tc>
        <w:tc>
          <w:tcPr>
            <w:tcW w:w="1639"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49.369.645,56</w:t>
            </w:r>
          </w:p>
        </w:tc>
        <w:tc>
          <w:tcPr>
            <w:tcW w:w="146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53.291.695,69</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-7,36%</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8,63%</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Variações Patrimoniais Diminutivas Financeiras</w:t>
            </w:r>
          </w:p>
        </w:tc>
        <w:tc>
          <w:tcPr>
            <w:tcW w:w="1639"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42.912,90</w:t>
            </w:r>
          </w:p>
        </w:tc>
        <w:tc>
          <w:tcPr>
            <w:tcW w:w="146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23.439,45</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83,08%</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0,01%</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Transferências e Delegações Concedidas</w:t>
            </w:r>
          </w:p>
        </w:tc>
        <w:tc>
          <w:tcPr>
            <w:tcW w:w="1639"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51.525.002,21</w:t>
            </w:r>
          </w:p>
        </w:tc>
        <w:tc>
          <w:tcPr>
            <w:tcW w:w="146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50.757.061,21</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1,51%</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9,01%</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Desvalorização e Perda de Ativos e Incorporação de Passivos</w:t>
            </w:r>
          </w:p>
        </w:tc>
        <w:tc>
          <w:tcPr>
            <w:tcW w:w="1639"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44.216.764,81</w:t>
            </w:r>
          </w:p>
        </w:tc>
        <w:tc>
          <w:tcPr>
            <w:tcW w:w="146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476.287,94</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9183,62%</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7,73%</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Tributárias</w:t>
            </w:r>
          </w:p>
        </w:tc>
        <w:tc>
          <w:tcPr>
            <w:tcW w:w="1639"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168.340,87</w:t>
            </w:r>
          </w:p>
        </w:tc>
        <w:tc>
          <w:tcPr>
            <w:tcW w:w="146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105.065,81</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60,22%</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0,03%</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Outras Variações Patrimoniais Diminutivas</w:t>
            </w:r>
          </w:p>
        </w:tc>
        <w:tc>
          <w:tcPr>
            <w:tcW w:w="1639"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8.314,152,89</w:t>
            </w:r>
          </w:p>
        </w:tc>
        <w:tc>
          <w:tcPr>
            <w:tcW w:w="146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10.135.526,70</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-17,97%</w:t>
            </w:r>
          </w:p>
        </w:tc>
        <w:tc>
          <w:tcPr>
            <w:tcW w:w="927"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1,45%</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Height w:val="153"/>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sz w:val="18"/>
                <w:szCs w:val="18"/>
              </w:rPr>
            </w:pPr>
            <w:r w:rsidRPr="002F4601">
              <w:rPr>
                <w:rFonts w:ascii="Arial" w:hAnsi="Arial" w:cs="Arial"/>
                <w:sz w:val="18"/>
                <w:szCs w:val="18"/>
              </w:rPr>
              <w:t>Total</w:t>
            </w:r>
          </w:p>
        </w:tc>
        <w:tc>
          <w:tcPr>
            <w:tcW w:w="1639"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571.956.624,80</w:t>
            </w:r>
          </w:p>
        </w:tc>
        <w:tc>
          <w:tcPr>
            <w:tcW w:w="146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485604852,17</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17,78%</w:t>
            </w:r>
          </w:p>
        </w:tc>
        <w:tc>
          <w:tcPr>
            <w:tcW w:w="927"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100,00%</w:t>
            </w:r>
          </w:p>
        </w:tc>
      </w:tr>
    </w:tbl>
    <w:p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 201</w:t>
      </w:r>
      <w:r w:rsidR="00B676A9" w:rsidRPr="002F4601">
        <w:rPr>
          <w:rFonts w:ascii="Arial" w:hAnsi="Arial" w:cs="Arial"/>
          <w:sz w:val="18"/>
          <w:szCs w:val="18"/>
        </w:rPr>
        <w:t>8</w:t>
      </w:r>
      <w:r w:rsidRPr="002F4601">
        <w:rPr>
          <w:rFonts w:ascii="Arial" w:hAnsi="Arial" w:cs="Arial"/>
          <w:sz w:val="18"/>
          <w:szCs w:val="18"/>
        </w:rPr>
        <w:t>, 201</w:t>
      </w:r>
      <w:r w:rsidR="00B676A9" w:rsidRPr="002F4601">
        <w:rPr>
          <w:rFonts w:ascii="Arial" w:hAnsi="Arial" w:cs="Arial"/>
          <w:sz w:val="18"/>
          <w:szCs w:val="18"/>
        </w:rPr>
        <w:t>9</w:t>
      </w:r>
      <w:r w:rsidRPr="002F4601">
        <w:rPr>
          <w:rFonts w:ascii="Arial" w:hAnsi="Arial" w:cs="Arial"/>
          <w:sz w:val="18"/>
          <w:szCs w:val="18"/>
        </w:rPr>
        <w:t>.</w:t>
      </w:r>
    </w:p>
    <w:p w:rsidR="00E319B6" w:rsidRPr="002F4601" w:rsidRDefault="00E319B6" w:rsidP="00E319B6">
      <w:pPr>
        <w:ind w:firstLine="708"/>
        <w:rPr>
          <w:rFonts w:ascii="Arial" w:hAnsi="Arial" w:cs="Arial"/>
          <w:sz w:val="18"/>
          <w:szCs w:val="18"/>
        </w:rPr>
      </w:pPr>
      <w:r w:rsidRPr="002F4601">
        <w:rPr>
          <w:rFonts w:ascii="Arial" w:hAnsi="Arial" w:cs="Arial"/>
          <w:szCs w:val="20"/>
        </w:rPr>
        <w:lastRenderedPageBreak/>
        <w:t xml:space="preserve">O grupo de maior representatividade entre as </w:t>
      </w:r>
      <w:proofErr w:type="spellStart"/>
      <w:r w:rsidRPr="002F4601">
        <w:rPr>
          <w:rFonts w:ascii="Arial" w:hAnsi="Arial" w:cs="Arial"/>
          <w:szCs w:val="20"/>
        </w:rPr>
        <w:t>VPDs</w:t>
      </w:r>
      <w:proofErr w:type="spellEnd"/>
      <w:r w:rsidRPr="002F4601">
        <w:rPr>
          <w:rFonts w:ascii="Arial" w:hAnsi="Arial" w:cs="Arial"/>
          <w:szCs w:val="20"/>
        </w:rPr>
        <w:t xml:space="preserve"> é o Pessoal e Encargos </w:t>
      </w:r>
      <w:r w:rsidR="00B676A9" w:rsidRPr="002F4601">
        <w:rPr>
          <w:rFonts w:ascii="Arial" w:hAnsi="Arial" w:cs="Arial"/>
          <w:szCs w:val="20"/>
        </w:rPr>
        <w:t>a</w:t>
      </w:r>
      <w:r w:rsidRPr="002F4601">
        <w:rPr>
          <w:rFonts w:ascii="Arial" w:hAnsi="Arial" w:cs="Arial"/>
          <w:szCs w:val="20"/>
        </w:rPr>
        <w:t xml:space="preserve"> composição do grupo é apresentada na Tabela 05.</w:t>
      </w:r>
    </w:p>
    <w:p w:rsidR="00E319B6" w:rsidRPr="002F4601" w:rsidRDefault="00E319B6" w:rsidP="00E319B6">
      <w:pPr>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12</w:t>
      </w:r>
      <w:r w:rsidRPr="002F4601">
        <w:rPr>
          <w:rFonts w:ascii="Arial" w:hAnsi="Arial" w:cs="Arial"/>
          <w:b/>
          <w:sz w:val="18"/>
          <w:szCs w:val="18"/>
        </w:rPr>
        <w:t xml:space="preserve"> – Pessoal e Encargos Sociais – Composição.</w:t>
      </w:r>
      <w:r w:rsidRPr="002F4601">
        <w:rPr>
          <w:rFonts w:ascii="Arial" w:hAnsi="Arial" w:cs="Arial"/>
          <w:sz w:val="18"/>
          <w:szCs w:val="18"/>
        </w:rPr>
        <w:t xml:space="preserve"> </w:t>
      </w:r>
    </w:p>
    <w:tbl>
      <w:tblPr>
        <w:tblStyle w:val="TabelaSimples2"/>
        <w:tblW w:w="9072" w:type="dxa"/>
        <w:tblLook w:val="04A0" w:firstRow="1" w:lastRow="0" w:firstColumn="1" w:lastColumn="0" w:noHBand="0" w:noVBand="1"/>
      </w:tblPr>
      <w:tblGrid>
        <w:gridCol w:w="4364"/>
        <w:gridCol w:w="1468"/>
        <w:gridCol w:w="1468"/>
        <w:gridCol w:w="845"/>
        <w:gridCol w:w="927"/>
      </w:tblGrid>
      <w:tr w:rsidR="00B676A9" w:rsidRPr="002F4601" w:rsidTr="00E31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E319B6" w:rsidRPr="002F4601" w:rsidRDefault="00E319B6" w:rsidP="00E319B6">
            <w:pPr>
              <w:jc w:val="center"/>
              <w:rPr>
                <w:rFonts w:ascii="Arial" w:hAnsi="Arial" w:cs="Arial"/>
                <w:b w:val="0"/>
                <w:sz w:val="18"/>
                <w:szCs w:val="18"/>
              </w:rPr>
            </w:pPr>
          </w:p>
        </w:tc>
        <w:tc>
          <w:tcPr>
            <w:tcW w:w="1468" w:type="dxa"/>
            <w:vAlign w:val="center"/>
          </w:tcPr>
          <w:p w:rsidR="00E319B6" w:rsidRPr="002F4601" w:rsidRDefault="00E319B6" w:rsidP="00B676A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w:t>
            </w:r>
            <w:r w:rsidR="00B676A9" w:rsidRPr="002F4601">
              <w:rPr>
                <w:rFonts w:ascii="Arial" w:hAnsi="Arial" w:cs="Arial"/>
                <w:sz w:val="18"/>
                <w:szCs w:val="18"/>
              </w:rPr>
              <w:t>9</w:t>
            </w:r>
          </w:p>
        </w:tc>
        <w:tc>
          <w:tcPr>
            <w:tcW w:w="1468" w:type="dxa"/>
            <w:vAlign w:val="center"/>
          </w:tcPr>
          <w:p w:rsidR="00E319B6" w:rsidRPr="002F4601" w:rsidRDefault="00E319B6" w:rsidP="00B676A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w:t>
            </w:r>
            <w:r w:rsidR="00B676A9" w:rsidRPr="002F4601">
              <w:rPr>
                <w:rFonts w:ascii="Arial" w:hAnsi="Arial" w:cs="Arial"/>
                <w:sz w:val="18"/>
                <w:szCs w:val="18"/>
              </w:rPr>
              <w:t>8</w:t>
            </w:r>
          </w:p>
        </w:tc>
        <w:tc>
          <w:tcPr>
            <w:tcW w:w="845" w:type="dxa"/>
            <w:vAlign w:val="center"/>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848" w:type="dxa"/>
            <w:vAlign w:val="center"/>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B676A9" w:rsidRPr="002F4601" w:rsidTr="00C86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Remuneração a Pessoal</w:t>
            </w:r>
          </w:p>
        </w:tc>
        <w:tc>
          <w:tcPr>
            <w:tcW w:w="1468" w:type="dxa"/>
          </w:tcPr>
          <w:p w:rsidR="00B676A9" w:rsidRPr="002F4601" w:rsidRDefault="00B676A9" w:rsidP="00B676A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280.621.634,14</w:t>
            </w:r>
          </w:p>
        </w:tc>
        <w:tc>
          <w:tcPr>
            <w:tcW w:w="146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242.185.100,25</w:t>
            </w:r>
          </w:p>
        </w:tc>
        <w:tc>
          <w:tcPr>
            <w:tcW w:w="845"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15,87%</w:t>
            </w:r>
          </w:p>
        </w:tc>
        <w:tc>
          <w:tcPr>
            <w:tcW w:w="84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79,92%</w:t>
            </w:r>
          </w:p>
        </w:tc>
      </w:tr>
      <w:tr w:rsidR="00B676A9" w:rsidRPr="002F4601" w:rsidTr="00C86CF6">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Encargos Patronais</w:t>
            </w:r>
          </w:p>
        </w:tc>
        <w:tc>
          <w:tcPr>
            <w:tcW w:w="1468" w:type="dxa"/>
          </w:tcPr>
          <w:p w:rsidR="00B676A9" w:rsidRPr="002F4601" w:rsidRDefault="00B676A9" w:rsidP="00B676A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51.660.421,36</w:t>
            </w:r>
          </w:p>
        </w:tc>
        <w:tc>
          <w:tcPr>
            <w:tcW w:w="146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49.776.712,98</w:t>
            </w:r>
          </w:p>
        </w:tc>
        <w:tc>
          <w:tcPr>
            <w:tcW w:w="845"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3,78%</w:t>
            </w:r>
          </w:p>
        </w:tc>
        <w:tc>
          <w:tcPr>
            <w:tcW w:w="84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14,71%</w:t>
            </w:r>
          </w:p>
        </w:tc>
      </w:tr>
      <w:tr w:rsidR="00B676A9" w:rsidRPr="002F4601" w:rsidTr="00C86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Benefícios a Pessoal</w:t>
            </w:r>
          </w:p>
        </w:tc>
        <w:tc>
          <w:tcPr>
            <w:tcW w:w="1468" w:type="dxa"/>
          </w:tcPr>
          <w:p w:rsidR="00B676A9" w:rsidRPr="002F4601" w:rsidRDefault="00B676A9" w:rsidP="00B676A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18.483.850,11</w:t>
            </w:r>
          </w:p>
        </w:tc>
        <w:tc>
          <w:tcPr>
            <w:tcW w:w="146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17.928.389,43</w:t>
            </w:r>
          </w:p>
        </w:tc>
        <w:tc>
          <w:tcPr>
            <w:tcW w:w="845"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3,10%</w:t>
            </w:r>
          </w:p>
        </w:tc>
        <w:tc>
          <w:tcPr>
            <w:tcW w:w="84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5,26%</w:t>
            </w:r>
          </w:p>
        </w:tc>
      </w:tr>
      <w:tr w:rsidR="00B676A9" w:rsidRPr="002F4601" w:rsidTr="00C86CF6">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Outras Variações Patrimoniais Diminutivas – Pessoal e Encargos</w:t>
            </w:r>
          </w:p>
        </w:tc>
        <w:tc>
          <w:tcPr>
            <w:tcW w:w="1468" w:type="dxa"/>
          </w:tcPr>
          <w:p w:rsidR="00B676A9" w:rsidRPr="002F4601" w:rsidRDefault="00B676A9" w:rsidP="00B676A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363.782,44</w:t>
            </w:r>
          </w:p>
        </w:tc>
        <w:tc>
          <w:tcPr>
            <w:tcW w:w="146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488.880,70</w:t>
            </w:r>
          </w:p>
        </w:tc>
        <w:tc>
          <w:tcPr>
            <w:tcW w:w="845"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-25,59%</w:t>
            </w:r>
          </w:p>
        </w:tc>
        <w:tc>
          <w:tcPr>
            <w:tcW w:w="848" w:type="dxa"/>
            <w:vAlign w:val="center"/>
          </w:tcPr>
          <w:p w:rsidR="00B676A9" w:rsidRPr="002F4601" w:rsidRDefault="00B676A9" w:rsidP="00B676A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0,10%</w:t>
            </w:r>
          </w:p>
        </w:tc>
      </w:tr>
      <w:tr w:rsidR="00B676A9" w:rsidRPr="002F4601" w:rsidTr="00C86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sz w:val="18"/>
                <w:szCs w:val="18"/>
              </w:rPr>
              <w:t>Total</w:t>
            </w:r>
          </w:p>
        </w:tc>
        <w:tc>
          <w:tcPr>
            <w:tcW w:w="1468" w:type="dxa"/>
          </w:tcPr>
          <w:p w:rsidR="00B676A9" w:rsidRPr="002F4601" w:rsidRDefault="00B676A9" w:rsidP="00B676A9">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351.129.688,05</w:t>
            </w:r>
          </w:p>
        </w:tc>
        <w:tc>
          <w:tcPr>
            <w:tcW w:w="1468" w:type="dxa"/>
          </w:tcPr>
          <w:p w:rsidR="00B676A9" w:rsidRPr="002F4601" w:rsidRDefault="00B676A9" w:rsidP="00B676A9">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310.379.083,36</w:t>
            </w:r>
          </w:p>
        </w:tc>
        <w:tc>
          <w:tcPr>
            <w:tcW w:w="845"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13,13%</w:t>
            </w:r>
          </w:p>
        </w:tc>
        <w:tc>
          <w:tcPr>
            <w:tcW w:w="848" w:type="dxa"/>
            <w:vAlign w:val="center"/>
          </w:tcPr>
          <w:p w:rsidR="00B676A9" w:rsidRPr="002F4601" w:rsidRDefault="00B676A9" w:rsidP="00B676A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100,00%</w:t>
            </w:r>
          </w:p>
        </w:tc>
      </w:tr>
    </w:tbl>
    <w:p w:rsidR="00E319B6" w:rsidRPr="002F4601" w:rsidRDefault="00E319B6" w:rsidP="00E319B6">
      <w:pPr>
        <w:rPr>
          <w:rFonts w:ascii="Arial" w:hAnsi="Arial" w:cs="Arial"/>
          <w:sz w:val="18"/>
          <w:szCs w:val="18"/>
        </w:rPr>
      </w:pPr>
      <w:r w:rsidRPr="002F4601">
        <w:rPr>
          <w:rFonts w:ascii="Arial" w:hAnsi="Arial" w:cs="Arial"/>
          <w:sz w:val="18"/>
          <w:szCs w:val="18"/>
        </w:rPr>
        <w:t>Fonte</w:t>
      </w:r>
      <w:r w:rsidR="00B676A9" w:rsidRPr="002F4601">
        <w:rPr>
          <w:rFonts w:ascii="Arial" w:hAnsi="Arial" w:cs="Arial"/>
          <w:sz w:val="18"/>
          <w:szCs w:val="18"/>
        </w:rPr>
        <w:t>: Tesouro Gerencial, SIAFI, 201</w:t>
      </w:r>
      <w:r w:rsidR="00181B7F">
        <w:rPr>
          <w:rFonts w:ascii="Arial" w:hAnsi="Arial" w:cs="Arial"/>
          <w:sz w:val="18"/>
          <w:szCs w:val="18"/>
        </w:rPr>
        <w:t>8</w:t>
      </w:r>
      <w:r w:rsidRPr="002F4601">
        <w:rPr>
          <w:rFonts w:ascii="Arial" w:hAnsi="Arial" w:cs="Arial"/>
          <w:sz w:val="18"/>
          <w:szCs w:val="18"/>
        </w:rPr>
        <w:t>, 201</w:t>
      </w:r>
      <w:r w:rsidR="00B676A9" w:rsidRPr="002F4601">
        <w:rPr>
          <w:rFonts w:ascii="Arial" w:hAnsi="Arial" w:cs="Arial"/>
          <w:sz w:val="18"/>
          <w:szCs w:val="18"/>
        </w:rPr>
        <w:t>9</w:t>
      </w:r>
      <w:r w:rsidRPr="002F4601">
        <w:rPr>
          <w:rFonts w:ascii="Arial" w:hAnsi="Arial" w:cs="Arial"/>
          <w:sz w:val="18"/>
          <w:szCs w:val="18"/>
        </w:rPr>
        <w:t>.</w:t>
      </w:r>
    </w:p>
    <w:p w:rsidR="00E319B6" w:rsidRPr="002F4601" w:rsidRDefault="00E319B6" w:rsidP="002F6771">
      <w:pPr>
        <w:ind w:firstLine="708"/>
        <w:jc w:val="both"/>
        <w:rPr>
          <w:rFonts w:ascii="Arial" w:hAnsi="Arial" w:cs="Arial"/>
          <w:szCs w:val="20"/>
        </w:rPr>
      </w:pPr>
      <w:r w:rsidRPr="002F4601">
        <w:rPr>
          <w:rFonts w:ascii="Arial" w:hAnsi="Arial" w:cs="Arial"/>
          <w:szCs w:val="20"/>
        </w:rPr>
        <w:t xml:space="preserve">O grupo Remuneração a Pessoal sofreu acréscimo de </w:t>
      </w:r>
      <w:r w:rsidR="002F6771" w:rsidRPr="002F4601">
        <w:rPr>
          <w:rFonts w:ascii="Arial" w:hAnsi="Arial" w:cs="Arial"/>
          <w:szCs w:val="20"/>
        </w:rPr>
        <w:t>15,87</w:t>
      </w:r>
      <w:r w:rsidRPr="002F4601">
        <w:rPr>
          <w:rFonts w:ascii="Arial" w:hAnsi="Arial" w:cs="Arial"/>
          <w:szCs w:val="20"/>
        </w:rPr>
        <w:t>% em relação ao exercício de 201</w:t>
      </w:r>
      <w:r w:rsidR="002F6771" w:rsidRPr="002F4601">
        <w:rPr>
          <w:rFonts w:ascii="Arial" w:hAnsi="Arial" w:cs="Arial"/>
          <w:szCs w:val="20"/>
        </w:rPr>
        <w:t>8</w:t>
      </w:r>
      <w:r w:rsidRPr="002F4601">
        <w:rPr>
          <w:rFonts w:ascii="Arial" w:hAnsi="Arial" w:cs="Arial"/>
          <w:szCs w:val="20"/>
        </w:rPr>
        <w:t>, neste grupo são registradas despesas com vencimentos e salários, abonos, adicionais, gratificações, férias, 13º salário e outras.</w:t>
      </w:r>
    </w:p>
    <w:p w:rsidR="00E319B6" w:rsidRPr="002F4601" w:rsidRDefault="00E319B6" w:rsidP="00E319B6">
      <w:pPr>
        <w:rPr>
          <w:rFonts w:ascii="Arial" w:hAnsi="Arial" w:cs="Arial"/>
          <w:szCs w:val="20"/>
        </w:rPr>
      </w:pPr>
      <w:r w:rsidRPr="002F4601">
        <w:rPr>
          <w:rFonts w:ascii="Arial" w:hAnsi="Arial" w:cs="Arial"/>
          <w:szCs w:val="20"/>
        </w:rPr>
        <w:tab/>
        <w:t xml:space="preserve">O grupo de maior variação entre os períodos de 2018 e 2017 é o de Desvalorização e Perda de Ativos e Incorporação de Passivos </w:t>
      </w:r>
      <w:r w:rsidR="00664EE7" w:rsidRPr="002F4601">
        <w:rPr>
          <w:rFonts w:ascii="Arial" w:hAnsi="Arial" w:cs="Arial"/>
          <w:szCs w:val="20"/>
        </w:rPr>
        <w:t>aumento de 9183,62%</w:t>
      </w:r>
      <w:r w:rsidRPr="002F4601">
        <w:rPr>
          <w:rFonts w:ascii="Arial" w:hAnsi="Arial" w:cs="Arial"/>
          <w:szCs w:val="20"/>
        </w:rPr>
        <w:t xml:space="preserve">. Tal quadro pode ser explicado pela </w:t>
      </w:r>
      <w:r w:rsidR="00664EE7" w:rsidRPr="002F4601">
        <w:rPr>
          <w:rFonts w:ascii="Arial" w:hAnsi="Arial" w:cs="Arial"/>
          <w:szCs w:val="20"/>
        </w:rPr>
        <w:t>Desincorporação de ativos realizada no exercício devido a levantamento patrimonial</w:t>
      </w:r>
      <w:r w:rsidRPr="002F4601">
        <w:rPr>
          <w:rFonts w:ascii="Arial" w:hAnsi="Arial" w:cs="Arial"/>
          <w:szCs w:val="20"/>
        </w:rPr>
        <w:t>.</w:t>
      </w:r>
    </w:p>
    <w:p w:rsidR="00E319B6" w:rsidRPr="002F4601" w:rsidRDefault="00E319B6" w:rsidP="00E319B6">
      <w:pPr>
        <w:rPr>
          <w:rFonts w:ascii="Arial" w:hAnsi="Arial" w:cs="Arial"/>
          <w:b/>
          <w:szCs w:val="20"/>
        </w:rPr>
      </w:pPr>
      <w:r w:rsidRPr="002F4601">
        <w:rPr>
          <w:rFonts w:ascii="Arial" w:hAnsi="Arial" w:cs="Arial"/>
          <w:b/>
          <w:szCs w:val="20"/>
        </w:rPr>
        <w:t>RESULTADO PATRIMONIAL DO PERÍODO – RPP</w:t>
      </w:r>
    </w:p>
    <w:p w:rsidR="00E319B6" w:rsidRPr="002F4601" w:rsidRDefault="00E319B6" w:rsidP="00E319B6">
      <w:pPr>
        <w:rPr>
          <w:rFonts w:ascii="Arial" w:hAnsi="Arial" w:cs="Arial"/>
          <w:szCs w:val="20"/>
        </w:rPr>
      </w:pPr>
      <w:r w:rsidRPr="002F4601">
        <w:rPr>
          <w:rFonts w:ascii="Arial" w:hAnsi="Arial" w:cs="Arial"/>
          <w:b/>
          <w:szCs w:val="20"/>
        </w:rPr>
        <w:tab/>
      </w:r>
      <w:r w:rsidRPr="002F4601">
        <w:rPr>
          <w:rFonts w:ascii="Arial" w:hAnsi="Arial" w:cs="Arial"/>
          <w:szCs w:val="20"/>
        </w:rPr>
        <w:t>Observa-se que as Variações Patrimoniais Aumentativas superaram as Variações Patrimoniais Diminutivas em 31/12/201</w:t>
      </w:r>
      <w:r w:rsidR="00664EE7" w:rsidRPr="002F4601">
        <w:rPr>
          <w:rFonts w:ascii="Arial" w:hAnsi="Arial" w:cs="Arial"/>
          <w:szCs w:val="20"/>
        </w:rPr>
        <w:t>9</w:t>
      </w:r>
      <w:r w:rsidRPr="002F4601">
        <w:rPr>
          <w:rFonts w:ascii="Arial" w:hAnsi="Arial" w:cs="Arial"/>
          <w:szCs w:val="20"/>
        </w:rPr>
        <w:t xml:space="preserve">, gerando Resultado Patrimonial </w:t>
      </w:r>
      <w:r w:rsidR="00664EE7" w:rsidRPr="002F4601">
        <w:rPr>
          <w:rFonts w:ascii="Arial" w:hAnsi="Arial" w:cs="Arial"/>
          <w:szCs w:val="20"/>
        </w:rPr>
        <w:t>negativo</w:t>
      </w:r>
      <w:r w:rsidRPr="002F4601">
        <w:rPr>
          <w:rFonts w:ascii="Arial" w:hAnsi="Arial" w:cs="Arial"/>
          <w:szCs w:val="20"/>
        </w:rPr>
        <w:t xml:space="preserve"> no valor de R$ </w:t>
      </w:r>
      <w:r w:rsidR="00664EE7" w:rsidRPr="002F4601">
        <w:rPr>
          <w:rFonts w:ascii="Arial" w:hAnsi="Arial" w:cs="Arial"/>
          <w:szCs w:val="20"/>
        </w:rPr>
        <w:t>-45.660.905,71</w:t>
      </w:r>
      <w:r w:rsidRPr="002F4601">
        <w:rPr>
          <w:rFonts w:ascii="Arial" w:hAnsi="Arial" w:cs="Arial"/>
          <w:szCs w:val="20"/>
        </w:rPr>
        <w:t xml:space="preserve"> Tal resultado é reflexo, principalmente, </w:t>
      </w:r>
      <w:r w:rsidR="00664EE7" w:rsidRPr="002F4601">
        <w:rPr>
          <w:rFonts w:ascii="Arial" w:hAnsi="Arial" w:cs="Arial"/>
          <w:szCs w:val="20"/>
        </w:rPr>
        <w:t xml:space="preserve">ao corte orçamentário que o </w:t>
      </w:r>
      <w:r w:rsidR="00993664" w:rsidRPr="002F4601">
        <w:rPr>
          <w:rFonts w:ascii="Arial" w:hAnsi="Arial" w:cs="Arial"/>
          <w:szCs w:val="20"/>
        </w:rPr>
        <w:t>I</w:t>
      </w:r>
      <w:r w:rsidR="00664EE7" w:rsidRPr="002F4601">
        <w:rPr>
          <w:rFonts w:ascii="Arial" w:hAnsi="Arial" w:cs="Arial"/>
          <w:szCs w:val="20"/>
        </w:rPr>
        <w:t>n</w:t>
      </w:r>
      <w:r w:rsidR="00993664" w:rsidRPr="002F4601">
        <w:rPr>
          <w:rFonts w:ascii="Arial" w:hAnsi="Arial" w:cs="Arial"/>
          <w:szCs w:val="20"/>
        </w:rPr>
        <w:t>s</w:t>
      </w:r>
      <w:r w:rsidR="00664EE7" w:rsidRPr="002F4601">
        <w:rPr>
          <w:rFonts w:ascii="Arial" w:hAnsi="Arial" w:cs="Arial"/>
          <w:szCs w:val="20"/>
        </w:rPr>
        <w:t>tituto so</w:t>
      </w:r>
      <w:r w:rsidR="00993664" w:rsidRPr="002F4601">
        <w:rPr>
          <w:rFonts w:ascii="Arial" w:hAnsi="Arial" w:cs="Arial"/>
          <w:szCs w:val="20"/>
        </w:rPr>
        <w:t>freu.</w:t>
      </w:r>
    </w:p>
    <w:p w:rsidR="00A46B05" w:rsidRPr="002F4601" w:rsidRDefault="00A46B05" w:rsidP="00A46B05">
      <w:pPr>
        <w:spacing w:after="0"/>
        <w:jc w:val="both"/>
        <w:rPr>
          <w:rFonts w:ascii="Arial" w:hAnsi="Arial" w:cs="Arial"/>
          <w:b/>
          <w:sz w:val="20"/>
          <w:szCs w:val="20"/>
        </w:rPr>
      </w:pPr>
      <w:r w:rsidRPr="002F4601">
        <w:rPr>
          <w:rFonts w:ascii="Arial" w:hAnsi="Arial" w:cs="Arial"/>
          <w:b/>
          <w:sz w:val="20"/>
          <w:szCs w:val="20"/>
        </w:rPr>
        <w:t>7. Balanço Orçamentário (BO);</w:t>
      </w:r>
    </w:p>
    <w:p w:rsidR="00A46B05" w:rsidRPr="002F4601" w:rsidRDefault="00A46B05" w:rsidP="00A46B05">
      <w:pPr>
        <w:spacing w:after="0" w:line="240" w:lineRule="auto"/>
        <w:rPr>
          <w:rFonts w:ascii="Arial" w:eastAsia="Times New Roman" w:hAnsi="Arial" w:cs="Arial"/>
          <w:b/>
          <w:color w:val="7F7F7F" w:themeColor="text1" w:themeTint="80"/>
          <w:sz w:val="20"/>
          <w:szCs w:val="20"/>
          <w:u w:val="single"/>
          <w:lang w:eastAsia="pt-BR"/>
        </w:rPr>
      </w:pPr>
    </w:p>
    <w:p w:rsidR="00A46B05" w:rsidRPr="002F4601" w:rsidRDefault="00A46B05" w:rsidP="00A46B05">
      <w:pPr>
        <w:spacing w:line="240" w:lineRule="auto"/>
        <w:jc w:val="both"/>
        <w:rPr>
          <w:rFonts w:ascii="Arial" w:eastAsia="Times New Roman" w:hAnsi="Arial" w:cs="Arial"/>
          <w:sz w:val="20"/>
          <w:szCs w:val="20"/>
          <w:lang w:eastAsia="pt-BR"/>
        </w:rPr>
      </w:pPr>
      <w:r w:rsidRPr="002F4601">
        <w:rPr>
          <w:rFonts w:ascii="Arial" w:eastAsia="Times New Roman" w:hAnsi="Arial" w:cs="Arial"/>
          <w:b/>
          <w:color w:val="7F7F7F" w:themeColor="text1" w:themeTint="80"/>
          <w:sz w:val="20"/>
          <w:szCs w:val="20"/>
          <w:lang w:eastAsia="pt-BR"/>
        </w:rPr>
        <w:tab/>
      </w:r>
      <w:r w:rsidRPr="002F4601">
        <w:rPr>
          <w:rFonts w:ascii="Arial" w:eastAsia="Times New Roman" w:hAnsi="Arial" w:cs="Arial"/>
          <w:sz w:val="20"/>
          <w:szCs w:val="20"/>
          <w:lang w:eastAsia="pt-BR"/>
        </w:rPr>
        <w:t>O Balanço Orçamentário, previsto no Art. 102 da Lei 4.320/64, demonstrará as receitas detalhadas por categoria econômica e origem, especificando a previsão inicial, a previsão atualizada para o exercício, a receita realizada e o saldo, que corresponde ao excesso ou insuficiência de arrecadação.</w:t>
      </w:r>
    </w:p>
    <w:p w:rsidR="00A46B05" w:rsidRPr="002F4601" w:rsidRDefault="00A46B05" w:rsidP="00A46B05">
      <w:pPr>
        <w:spacing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Demonstrará, também, as despesas por categoria econômica e grupo de natureza da despesa, discriminando a dotação inicial, a dotação atualizada para o exercício, as despesas empenhadas, as despesas liquidadas, as despesas pagas e o saldo da dotação (Manual de Contabilidade Aplicada ao Setor Público, 2017).</w:t>
      </w:r>
    </w:p>
    <w:p w:rsidR="00A46B05" w:rsidRPr="002F4601" w:rsidRDefault="00A46B05" w:rsidP="00A46B05">
      <w:pPr>
        <w:spacing w:after="0" w:line="240" w:lineRule="auto"/>
        <w:ind w:firstLine="708"/>
        <w:rPr>
          <w:rFonts w:ascii="Arial" w:eastAsia="Times New Roman" w:hAnsi="Arial" w:cs="Arial"/>
          <w:sz w:val="20"/>
          <w:szCs w:val="20"/>
          <w:lang w:eastAsia="pt-BR"/>
        </w:rPr>
      </w:pPr>
      <w:r w:rsidRPr="002F4601">
        <w:rPr>
          <w:rFonts w:ascii="Arial" w:eastAsia="Times New Roman" w:hAnsi="Arial" w:cs="Arial"/>
          <w:sz w:val="20"/>
          <w:szCs w:val="20"/>
          <w:lang w:eastAsia="pt-BR"/>
        </w:rPr>
        <w:t>A Tabela 01 resume as receitas e despesas por categoria econômica.</w:t>
      </w:r>
    </w:p>
    <w:p w:rsidR="00A46B05" w:rsidRPr="002F4601" w:rsidRDefault="00A46B05" w:rsidP="00A46B05">
      <w:pPr>
        <w:spacing w:after="0" w:line="240" w:lineRule="auto"/>
        <w:rPr>
          <w:rFonts w:ascii="Arial" w:eastAsia="Times New Roman" w:hAnsi="Arial" w:cs="Arial"/>
          <w:b/>
          <w:sz w:val="20"/>
          <w:szCs w:val="20"/>
          <w:lang w:eastAsia="pt-BR"/>
        </w:rPr>
      </w:pPr>
    </w:p>
    <w:p w:rsidR="00A46B05" w:rsidRPr="002F4601" w:rsidRDefault="00A9287F" w:rsidP="00A46B05">
      <w:pPr>
        <w:spacing w:after="0" w:line="240" w:lineRule="auto"/>
        <w:rPr>
          <w:rFonts w:ascii="Arial" w:eastAsia="Times New Roman" w:hAnsi="Arial" w:cs="Arial"/>
          <w:b/>
          <w:sz w:val="18"/>
          <w:szCs w:val="18"/>
          <w:lang w:eastAsia="pt-BR"/>
        </w:rPr>
      </w:pPr>
      <w:r>
        <w:rPr>
          <w:rFonts w:ascii="Arial" w:eastAsia="Times New Roman" w:hAnsi="Arial" w:cs="Arial"/>
          <w:b/>
          <w:sz w:val="18"/>
          <w:szCs w:val="18"/>
          <w:lang w:eastAsia="pt-BR"/>
        </w:rPr>
        <w:t>Tabela 13</w:t>
      </w:r>
      <w:r w:rsidR="00A46B05" w:rsidRPr="002F4601">
        <w:rPr>
          <w:rFonts w:ascii="Arial" w:eastAsia="Times New Roman" w:hAnsi="Arial" w:cs="Arial"/>
          <w:b/>
          <w:sz w:val="18"/>
          <w:szCs w:val="18"/>
          <w:lang w:eastAsia="pt-BR"/>
        </w:rPr>
        <w:t xml:space="preserve"> – Receitas e Despesas por categoria econômica</w:t>
      </w:r>
    </w:p>
    <w:tbl>
      <w:tblPr>
        <w:tblStyle w:val="TabelaSimples2"/>
        <w:tblW w:w="0" w:type="auto"/>
        <w:tblLook w:val="0420" w:firstRow="1" w:lastRow="0" w:firstColumn="0" w:lastColumn="0" w:noHBand="0" w:noVBand="1"/>
      </w:tblPr>
      <w:tblGrid>
        <w:gridCol w:w="3432"/>
        <w:gridCol w:w="1643"/>
        <w:gridCol w:w="1547"/>
        <w:gridCol w:w="1494"/>
        <w:gridCol w:w="889"/>
      </w:tblGrid>
      <w:tr w:rsidR="001112B1" w:rsidRPr="002F4601" w:rsidTr="00C86CF6">
        <w:trPr>
          <w:cnfStyle w:val="100000000000" w:firstRow="1" w:lastRow="0" w:firstColumn="0" w:lastColumn="0" w:oddVBand="0" w:evenVBand="0" w:oddHBand="0" w:evenHBand="0" w:firstRowFirstColumn="0" w:firstRowLastColumn="0" w:lastRowFirstColumn="0" w:lastRowLastColumn="0"/>
          <w:trHeight w:val="430"/>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Categoria Econômica</w:t>
            </w:r>
          </w:p>
        </w:tc>
        <w:tc>
          <w:tcPr>
            <w:tcW w:w="1643"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Previsão/ Fixação</w:t>
            </w:r>
          </w:p>
        </w:tc>
        <w:tc>
          <w:tcPr>
            <w:tcW w:w="1547"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Realização/ Execução</w:t>
            </w:r>
          </w:p>
        </w:tc>
        <w:tc>
          <w:tcPr>
            <w:tcW w:w="1494"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Real/</w:t>
            </w:r>
            <w:proofErr w:type="spellStart"/>
            <w:r w:rsidRPr="002F4601">
              <w:rPr>
                <w:rFonts w:ascii="Arial" w:eastAsia="Times New Roman" w:hAnsi="Arial" w:cs="Arial"/>
                <w:b w:val="0"/>
                <w:sz w:val="18"/>
                <w:szCs w:val="18"/>
                <w:lang w:eastAsia="pt-BR"/>
              </w:rPr>
              <w:t>Exec</w:t>
            </w:r>
            <w:proofErr w:type="spellEnd"/>
            <w:r w:rsidRPr="002F4601">
              <w:rPr>
                <w:rFonts w:ascii="Arial" w:eastAsia="Times New Roman" w:hAnsi="Arial" w:cs="Arial"/>
                <w:b w:val="0"/>
                <w:sz w:val="18"/>
                <w:szCs w:val="18"/>
                <w:lang w:eastAsia="pt-BR"/>
              </w:rPr>
              <w:t xml:space="preserve"> (%)</w:t>
            </w:r>
          </w:p>
        </w:tc>
        <w:tc>
          <w:tcPr>
            <w:tcW w:w="889"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AV (%)</w:t>
            </w:r>
          </w:p>
          <w:p w:rsidR="00672B69" w:rsidRPr="002F4601" w:rsidRDefault="00672B69" w:rsidP="00C86CF6">
            <w:pPr>
              <w:jc w:val="center"/>
              <w:rPr>
                <w:rFonts w:ascii="Arial" w:eastAsia="Times New Roman" w:hAnsi="Arial" w:cs="Arial"/>
                <w:b w:val="0"/>
                <w:sz w:val="18"/>
                <w:szCs w:val="18"/>
                <w:lang w:eastAsia="pt-BR"/>
              </w:rPr>
            </w:pPr>
            <w:proofErr w:type="spellStart"/>
            <w:r w:rsidRPr="002F4601">
              <w:rPr>
                <w:rFonts w:ascii="Arial" w:eastAsia="Times New Roman" w:hAnsi="Arial" w:cs="Arial"/>
                <w:b w:val="0"/>
                <w:sz w:val="18"/>
                <w:szCs w:val="18"/>
                <w:lang w:eastAsia="pt-BR"/>
              </w:rPr>
              <w:t>Exec</w:t>
            </w:r>
            <w:proofErr w:type="spellEnd"/>
          </w:p>
        </w:tc>
      </w:tr>
      <w:tr w:rsidR="001112B1" w:rsidRPr="002F4601" w:rsidTr="00C86CF6">
        <w:trPr>
          <w:cnfStyle w:val="000000100000" w:firstRow="0" w:lastRow="0" w:firstColumn="0" w:lastColumn="0" w:oddVBand="0" w:evenVBand="0" w:oddHBand="1" w:evenHBand="0" w:firstRowFirstColumn="0" w:firstRowLastColumn="0" w:lastRowFirstColumn="0" w:lastRowLastColumn="0"/>
          <w:trHeight w:val="226"/>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Receitas Correntes</w:t>
            </w:r>
          </w:p>
        </w:tc>
        <w:tc>
          <w:tcPr>
            <w:tcW w:w="1643" w:type="dxa"/>
            <w:vAlign w:val="center"/>
          </w:tcPr>
          <w:p w:rsidR="00A46B05" w:rsidRPr="002F4601" w:rsidRDefault="00A77BC1" w:rsidP="00A77BC1">
            <w:pPr>
              <w:jc w:val="center"/>
              <w:rPr>
                <w:rFonts w:ascii="Arial" w:hAnsi="Arial" w:cs="Arial"/>
                <w:sz w:val="18"/>
                <w:szCs w:val="18"/>
              </w:rPr>
            </w:pPr>
            <w:r w:rsidRPr="002F4601">
              <w:rPr>
                <w:rFonts w:ascii="Arial" w:hAnsi="Arial" w:cs="Arial"/>
                <w:sz w:val="18"/>
                <w:szCs w:val="18"/>
              </w:rPr>
              <w:t>1.620.399,00</w:t>
            </w:r>
          </w:p>
        </w:tc>
        <w:tc>
          <w:tcPr>
            <w:tcW w:w="1547" w:type="dxa"/>
            <w:vAlign w:val="center"/>
          </w:tcPr>
          <w:p w:rsidR="00A46B05" w:rsidRPr="002F4601" w:rsidRDefault="00A77BC1" w:rsidP="00A77BC1">
            <w:pPr>
              <w:jc w:val="center"/>
              <w:rPr>
                <w:rFonts w:ascii="Arial" w:hAnsi="Arial" w:cs="Arial"/>
                <w:sz w:val="18"/>
                <w:szCs w:val="18"/>
              </w:rPr>
            </w:pPr>
            <w:r w:rsidRPr="002F4601">
              <w:rPr>
                <w:rFonts w:ascii="Arial" w:hAnsi="Arial" w:cs="Arial"/>
                <w:sz w:val="18"/>
                <w:szCs w:val="18"/>
              </w:rPr>
              <w:t>1.333.254,89</w:t>
            </w:r>
          </w:p>
        </w:tc>
        <w:tc>
          <w:tcPr>
            <w:tcW w:w="1494"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71,83</w:t>
            </w:r>
          </w:p>
        </w:tc>
        <w:tc>
          <w:tcPr>
            <w:tcW w:w="889"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100</w:t>
            </w:r>
          </w:p>
        </w:tc>
      </w:tr>
      <w:tr w:rsidR="001112B1" w:rsidRPr="002F4601" w:rsidTr="00C86CF6">
        <w:trPr>
          <w:trHeight w:val="215"/>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Receitas de Capital</w:t>
            </w:r>
          </w:p>
        </w:tc>
        <w:tc>
          <w:tcPr>
            <w:tcW w:w="1643"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w:t>
            </w:r>
          </w:p>
        </w:tc>
        <w:tc>
          <w:tcPr>
            <w:tcW w:w="1547"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w:t>
            </w:r>
          </w:p>
        </w:tc>
        <w:tc>
          <w:tcPr>
            <w:tcW w:w="1494"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 </w:t>
            </w:r>
          </w:p>
        </w:tc>
        <w:tc>
          <w:tcPr>
            <w:tcW w:w="889"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w:t>
            </w:r>
          </w:p>
        </w:tc>
      </w:tr>
      <w:tr w:rsidR="001112B1" w:rsidRPr="002F4601" w:rsidTr="00C86CF6">
        <w:trPr>
          <w:cnfStyle w:val="000000100000" w:firstRow="0" w:lastRow="0" w:firstColumn="0" w:lastColumn="0" w:oddVBand="0" w:evenVBand="0" w:oddHBand="1" w:evenHBand="0" w:firstRowFirstColumn="0" w:firstRowLastColumn="0" w:lastRowFirstColumn="0" w:lastRowLastColumn="0"/>
          <w:trHeight w:val="215"/>
        </w:trPr>
        <w:tc>
          <w:tcPr>
            <w:tcW w:w="3432" w:type="dxa"/>
          </w:tcPr>
          <w:p w:rsidR="00A77BC1" w:rsidRPr="002F4601" w:rsidRDefault="00A77BC1" w:rsidP="00A77BC1">
            <w:pPr>
              <w:rPr>
                <w:rFonts w:ascii="Arial" w:eastAsia="Times New Roman" w:hAnsi="Arial" w:cs="Arial"/>
                <w:b/>
                <w:sz w:val="18"/>
                <w:szCs w:val="18"/>
                <w:lang w:eastAsia="pt-BR"/>
              </w:rPr>
            </w:pPr>
            <w:r w:rsidRPr="002F4601">
              <w:rPr>
                <w:rFonts w:ascii="Arial" w:eastAsia="Times New Roman" w:hAnsi="Arial" w:cs="Arial"/>
                <w:b/>
                <w:sz w:val="18"/>
                <w:szCs w:val="18"/>
                <w:lang w:eastAsia="pt-BR"/>
              </w:rPr>
              <w:t>Total das Receitas</w:t>
            </w:r>
          </w:p>
        </w:tc>
        <w:tc>
          <w:tcPr>
            <w:tcW w:w="1643" w:type="dxa"/>
            <w:vAlign w:val="center"/>
          </w:tcPr>
          <w:p w:rsidR="00A77BC1" w:rsidRPr="002F4601" w:rsidRDefault="00A77BC1" w:rsidP="00A77BC1">
            <w:pPr>
              <w:jc w:val="center"/>
              <w:rPr>
                <w:rFonts w:ascii="Arial" w:hAnsi="Arial" w:cs="Arial"/>
                <w:sz w:val="18"/>
                <w:szCs w:val="18"/>
              </w:rPr>
            </w:pPr>
            <w:r w:rsidRPr="002F4601">
              <w:rPr>
                <w:rFonts w:ascii="Arial" w:hAnsi="Arial" w:cs="Arial"/>
                <w:sz w:val="18"/>
                <w:szCs w:val="18"/>
              </w:rPr>
              <w:t>1.620.399,00</w:t>
            </w:r>
          </w:p>
        </w:tc>
        <w:tc>
          <w:tcPr>
            <w:tcW w:w="1547" w:type="dxa"/>
            <w:vAlign w:val="center"/>
          </w:tcPr>
          <w:p w:rsidR="00A77BC1" w:rsidRPr="002F4601" w:rsidRDefault="00A77BC1" w:rsidP="00A77BC1">
            <w:pPr>
              <w:jc w:val="center"/>
              <w:rPr>
                <w:rFonts w:ascii="Arial" w:hAnsi="Arial" w:cs="Arial"/>
                <w:sz w:val="18"/>
                <w:szCs w:val="18"/>
              </w:rPr>
            </w:pPr>
            <w:r w:rsidRPr="002F4601">
              <w:rPr>
                <w:rFonts w:ascii="Arial" w:hAnsi="Arial" w:cs="Arial"/>
                <w:sz w:val="18"/>
                <w:szCs w:val="18"/>
              </w:rPr>
              <w:t>1.333.254,89</w:t>
            </w:r>
          </w:p>
        </w:tc>
        <w:tc>
          <w:tcPr>
            <w:tcW w:w="1494" w:type="dxa"/>
            <w:vAlign w:val="center"/>
          </w:tcPr>
          <w:p w:rsidR="00A77BC1" w:rsidRPr="002F4601" w:rsidRDefault="00A77BC1" w:rsidP="00A77BC1">
            <w:pPr>
              <w:jc w:val="center"/>
              <w:rPr>
                <w:rFonts w:ascii="Arial" w:hAnsi="Arial" w:cs="Arial"/>
                <w:b/>
                <w:sz w:val="18"/>
                <w:szCs w:val="18"/>
              </w:rPr>
            </w:pPr>
            <w:r w:rsidRPr="002F4601">
              <w:rPr>
                <w:rFonts w:ascii="Arial" w:hAnsi="Arial" w:cs="Arial"/>
                <w:b/>
                <w:sz w:val="18"/>
                <w:szCs w:val="18"/>
              </w:rPr>
              <w:t>71,83</w:t>
            </w:r>
          </w:p>
        </w:tc>
        <w:tc>
          <w:tcPr>
            <w:tcW w:w="889" w:type="dxa"/>
            <w:vAlign w:val="center"/>
          </w:tcPr>
          <w:p w:rsidR="00A77BC1" w:rsidRPr="002F4601" w:rsidRDefault="00A77BC1" w:rsidP="00A77BC1">
            <w:pPr>
              <w:jc w:val="center"/>
              <w:rPr>
                <w:rFonts w:ascii="Arial" w:hAnsi="Arial" w:cs="Arial"/>
                <w:b/>
                <w:bCs/>
                <w:sz w:val="18"/>
                <w:szCs w:val="18"/>
              </w:rPr>
            </w:pPr>
            <w:r w:rsidRPr="002F4601">
              <w:rPr>
                <w:rFonts w:ascii="Arial" w:hAnsi="Arial" w:cs="Arial"/>
                <w:b/>
                <w:bCs/>
                <w:sz w:val="18"/>
                <w:szCs w:val="18"/>
              </w:rPr>
              <w:t>100</w:t>
            </w:r>
          </w:p>
        </w:tc>
      </w:tr>
      <w:tr w:rsidR="001112B1" w:rsidRPr="002F4601" w:rsidTr="00C86CF6">
        <w:trPr>
          <w:trHeight w:val="215"/>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Correntes</w:t>
            </w:r>
          </w:p>
        </w:tc>
        <w:tc>
          <w:tcPr>
            <w:tcW w:w="1643" w:type="dxa"/>
            <w:vAlign w:val="center"/>
          </w:tcPr>
          <w:p w:rsidR="00A46B05" w:rsidRPr="002F4601" w:rsidRDefault="00A46B05" w:rsidP="00672B69">
            <w:pPr>
              <w:jc w:val="center"/>
              <w:rPr>
                <w:rFonts w:ascii="Arial" w:hAnsi="Arial" w:cs="Arial"/>
                <w:sz w:val="18"/>
                <w:szCs w:val="18"/>
              </w:rPr>
            </w:pPr>
            <w:r w:rsidRPr="002F4601">
              <w:rPr>
                <w:rFonts w:ascii="Arial" w:hAnsi="Arial" w:cs="Arial"/>
                <w:sz w:val="18"/>
                <w:szCs w:val="18"/>
              </w:rPr>
              <w:t>4</w:t>
            </w:r>
            <w:r w:rsidR="00672B69" w:rsidRPr="002F4601">
              <w:rPr>
                <w:rFonts w:ascii="Arial" w:hAnsi="Arial" w:cs="Arial"/>
                <w:sz w:val="18"/>
                <w:szCs w:val="18"/>
              </w:rPr>
              <w:t>67.198.808,00</w:t>
            </w:r>
          </w:p>
        </w:tc>
        <w:tc>
          <w:tcPr>
            <w:tcW w:w="1547" w:type="dxa"/>
            <w:vAlign w:val="center"/>
          </w:tcPr>
          <w:p w:rsidR="00A46B05" w:rsidRPr="002F4601" w:rsidRDefault="00A46B05" w:rsidP="00672B69">
            <w:pPr>
              <w:jc w:val="center"/>
              <w:rPr>
                <w:rFonts w:ascii="Arial" w:hAnsi="Arial" w:cs="Arial"/>
                <w:sz w:val="18"/>
                <w:szCs w:val="18"/>
              </w:rPr>
            </w:pPr>
            <w:r w:rsidRPr="002F4601">
              <w:rPr>
                <w:rFonts w:ascii="Arial" w:hAnsi="Arial" w:cs="Arial"/>
                <w:sz w:val="18"/>
                <w:szCs w:val="18"/>
              </w:rPr>
              <w:t>4</w:t>
            </w:r>
            <w:r w:rsidR="00672B69" w:rsidRPr="002F4601">
              <w:rPr>
                <w:rFonts w:ascii="Arial" w:hAnsi="Arial" w:cs="Arial"/>
                <w:sz w:val="18"/>
                <w:szCs w:val="18"/>
              </w:rPr>
              <w:t>62.180.126,53</w:t>
            </w:r>
          </w:p>
        </w:tc>
        <w:tc>
          <w:tcPr>
            <w:tcW w:w="1494"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100,81</w:t>
            </w:r>
          </w:p>
        </w:tc>
        <w:tc>
          <w:tcPr>
            <w:tcW w:w="889" w:type="dxa"/>
            <w:vAlign w:val="center"/>
          </w:tcPr>
          <w:p w:rsidR="00A46B05" w:rsidRPr="002F4601" w:rsidRDefault="00A46B05" w:rsidP="00672B69">
            <w:pPr>
              <w:jc w:val="center"/>
              <w:rPr>
                <w:rFonts w:ascii="Arial" w:hAnsi="Arial" w:cs="Arial"/>
                <w:sz w:val="18"/>
                <w:szCs w:val="18"/>
              </w:rPr>
            </w:pPr>
            <w:r w:rsidRPr="002F4601">
              <w:rPr>
                <w:rFonts w:ascii="Arial" w:hAnsi="Arial" w:cs="Arial"/>
                <w:sz w:val="18"/>
                <w:szCs w:val="18"/>
              </w:rPr>
              <w:t>97,</w:t>
            </w:r>
            <w:r w:rsidR="00672B69" w:rsidRPr="002F4601">
              <w:rPr>
                <w:rFonts w:ascii="Arial" w:hAnsi="Arial" w:cs="Arial"/>
                <w:sz w:val="18"/>
                <w:szCs w:val="18"/>
              </w:rPr>
              <w:t>76</w:t>
            </w:r>
          </w:p>
        </w:tc>
      </w:tr>
      <w:tr w:rsidR="001112B1" w:rsidRPr="002F4601" w:rsidTr="00C86CF6">
        <w:trPr>
          <w:cnfStyle w:val="000000100000" w:firstRow="0" w:lastRow="0" w:firstColumn="0" w:lastColumn="0" w:oddVBand="0" w:evenVBand="0" w:oddHBand="1" w:evenHBand="0" w:firstRowFirstColumn="0" w:firstRowLastColumn="0" w:lastRowFirstColumn="0" w:lastRowLastColumn="0"/>
          <w:trHeight w:val="215"/>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de Capital</w:t>
            </w:r>
          </w:p>
        </w:tc>
        <w:tc>
          <w:tcPr>
            <w:tcW w:w="1643" w:type="dxa"/>
            <w:vAlign w:val="center"/>
          </w:tcPr>
          <w:p w:rsidR="00A46B05" w:rsidRPr="002F4601" w:rsidRDefault="00672B69" w:rsidP="00672B69">
            <w:pPr>
              <w:jc w:val="center"/>
              <w:rPr>
                <w:rFonts w:ascii="Arial" w:hAnsi="Arial" w:cs="Arial"/>
                <w:sz w:val="18"/>
                <w:szCs w:val="18"/>
              </w:rPr>
            </w:pPr>
            <w:r w:rsidRPr="002F4601">
              <w:rPr>
                <w:rFonts w:ascii="Arial" w:hAnsi="Arial" w:cs="Arial"/>
                <w:sz w:val="18"/>
                <w:szCs w:val="18"/>
              </w:rPr>
              <w:t>5.368.544,00</w:t>
            </w:r>
          </w:p>
        </w:tc>
        <w:tc>
          <w:tcPr>
            <w:tcW w:w="1547" w:type="dxa"/>
            <w:vAlign w:val="center"/>
          </w:tcPr>
          <w:p w:rsidR="00A46B05" w:rsidRPr="002F4601" w:rsidRDefault="00672B69" w:rsidP="00672B69">
            <w:pPr>
              <w:jc w:val="center"/>
              <w:rPr>
                <w:rFonts w:ascii="Arial" w:hAnsi="Arial" w:cs="Arial"/>
                <w:sz w:val="18"/>
                <w:szCs w:val="18"/>
              </w:rPr>
            </w:pPr>
            <w:r w:rsidRPr="002F4601">
              <w:rPr>
                <w:rFonts w:ascii="Arial" w:hAnsi="Arial" w:cs="Arial"/>
                <w:sz w:val="18"/>
                <w:szCs w:val="18"/>
              </w:rPr>
              <w:t>10.570.528,16</w:t>
            </w:r>
          </w:p>
        </w:tc>
        <w:tc>
          <w:tcPr>
            <w:tcW w:w="1494" w:type="dxa"/>
            <w:vAlign w:val="center"/>
          </w:tcPr>
          <w:p w:rsidR="00A46B05" w:rsidRPr="002F4601" w:rsidRDefault="00A46B05" w:rsidP="00C86CF6">
            <w:pPr>
              <w:jc w:val="center"/>
              <w:rPr>
                <w:rFonts w:ascii="Arial" w:hAnsi="Arial" w:cs="Arial"/>
                <w:sz w:val="18"/>
                <w:szCs w:val="18"/>
              </w:rPr>
            </w:pPr>
            <w:r w:rsidRPr="002F4601">
              <w:rPr>
                <w:rFonts w:ascii="Arial" w:hAnsi="Arial" w:cs="Arial"/>
                <w:sz w:val="18"/>
                <w:szCs w:val="18"/>
              </w:rPr>
              <w:t>210,06</w:t>
            </w:r>
          </w:p>
        </w:tc>
        <w:tc>
          <w:tcPr>
            <w:tcW w:w="889" w:type="dxa"/>
            <w:vAlign w:val="center"/>
          </w:tcPr>
          <w:p w:rsidR="00A46B05" w:rsidRPr="002F4601" w:rsidRDefault="00A46B05" w:rsidP="00672B69">
            <w:pPr>
              <w:jc w:val="center"/>
              <w:rPr>
                <w:rFonts w:ascii="Arial" w:hAnsi="Arial" w:cs="Arial"/>
                <w:sz w:val="18"/>
                <w:szCs w:val="18"/>
              </w:rPr>
            </w:pPr>
            <w:r w:rsidRPr="002F4601">
              <w:rPr>
                <w:rFonts w:ascii="Arial" w:hAnsi="Arial" w:cs="Arial"/>
                <w:sz w:val="18"/>
                <w:szCs w:val="18"/>
              </w:rPr>
              <w:t>2,</w:t>
            </w:r>
            <w:r w:rsidR="00672B69" w:rsidRPr="002F4601">
              <w:rPr>
                <w:rFonts w:ascii="Arial" w:hAnsi="Arial" w:cs="Arial"/>
                <w:sz w:val="18"/>
                <w:szCs w:val="18"/>
              </w:rPr>
              <w:t>24</w:t>
            </w:r>
          </w:p>
        </w:tc>
      </w:tr>
      <w:tr w:rsidR="001112B1" w:rsidRPr="002F4601" w:rsidTr="00C86CF6">
        <w:trPr>
          <w:trHeight w:val="226"/>
        </w:trPr>
        <w:tc>
          <w:tcPr>
            <w:tcW w:w="3432" w:type="dxa"/>
          </w:tcPr>
          <w:p w:rsidR="00A46B05" w:rsidRPr="002F4601" w:rsidRDefault="00A46B05" w:rsidP="00C86CF6">
            <w:pPr>
              <w:rPr>
                <w:rFonts w:ascii="Arial" w:eastAsia="Times New Roman" w:hAnsi="Arial" w:cs="Arial"/>
                <w:b/>
                <w:sz w:val="18"/>
                <w:szCs w:val="18"/>
                <w:lang w:eastAsia="pt-BR"/>
              </w:rPr>
            </w:pPr>
            <w:r w:rsidRPr="002F4601">
              <w:rPr>
                <w:rFonts w:ascii="Arial" w:eastAsia="Times New Roman" w:hAnsi="Arial" w:cs="Arial"/>
                <w:b/>
                <w:sz w:val="18"/>
                <w:szCs w:val="18"/>
                <w:lang w:eastAsia="pt-BR"/>
              </w:rPr>
              <w:t>Total das Despesas</w:t>
            </w:r>
          </w:p>
        </w:tc>
        <w:tc>
          <w:tcPr>
            <w:tcW w:w="1643" w:type="dxa"/>
            <w:vAlign w:val="center"/>
          </w:tcPr>
          <w:p w:rsidR="00A46B05" w:rsidRPr="002F4601" w:rsidRDefault="00A46B05" w:rsidP="00672B69">
            <w:pPr>
              <w:jc w:val="center"/>
              <w:rPr>
                <w:rFonts w:ascii="Arial" w:hAnsi="Arial" w:cs="Arial"/>
                <w:b/>
                <w:bCs/>
                <w:sz w:val="18"/>
                <w:szCs w:val="18"/>
              </w:rPr>
            </w:pPr>
            <w:r w:rsidRPr="002F4601">
              <w:rPr>
                <w:rFonts w:ascii="Arial" w:hAnsi="Arial" w:cs="Arial"/>
                <w:b/>
                <w:bCs/>
                <w:sz w:val="18"/>
                <w:szCs w:val="18"/>
              </w:rPr>
              <w:t>4</w:t>
            </w:r>
            <w:r w:rsidR="00672B69" w:rsidRPr="002F4601">
              <w:rPr>
                <w:rFonts w:ascii="Arial" w:hAnsi="Arial" w:cs="Arial"/>
                <w:b/>
                <w:bCs/>
                <w:sz w:val="18"/>
                <w:szCs w:val="18"/>
              </w:rPr>
              <w:t>72.750.654,69</w:t>
            </w:r>
          </w:p>
        </w:tc>
        <w:tc>
          <w:tcPr>
            <w:tcW w:w="1547" w:type="dxa"/>
            <w:vAlign w:val="center"/>
          </w:tcPr>
          <w:p w:rsidR="00A46B05" w:rsidRPr="002F4601" w:rsidRDefault="00672B69" w:rsidP="00672B69">
            <w:pPr>
              <w:jc w:val="center"/>
              <w:rPr>
                <w:rFonts w:ascii="Arial" w:hAnsi="Arial" w:cs="Arial"/>
                <w:b/>
                <w:bCs/>
                <w:sz w:val="18"/>
                <w:szCs w:val="18"/>
              </w:rPr>
            </w:pPr>
            <w:r w:rsidRPr="002F4601">
              <w:rPr>
                <w:rFonts w:ascii="Arial" w:hAnsi="Arial" w:cs="Arial"/>
                <w:b/>
                <w:bCs/>
                <w:sz w:val="18"/>
                <w:szCs w:val="18"/>
              </w:rPr>
              <w:t>472.750.654,69</w:t>
            </w:r>
          </w:p>
        </w:tc>
        <w:tc>
          <w:tcPr>
            <w:tcW w:w="1494" w:type="dxa"/>
            <w:vAlign w:val="center"/>
          </w:tcPr>
          <w:p w:rsidR="00A46B05" w:rsidRPr="002F4601" w:rsidRDefault="00A46B05" w:rsidP="00C86CF6">
            <w:pPr>
              <w:jc w:val="center"/>
              <w:rPr>
                <w:rFonts w:ascii="Arial" w:hAnsi="Arial" w:cs="Arial"/>
                <w:b/>
                <w:sz w:val="18"/>
                <w:szCs w:val="18"/>
              </w:rPr>
            </w:pPr>
            <w:r w:rsidRPr="002F4601">
              <w:rPr>
                <w:rFonts w:ascii="Arial" w:hAnsi="Arial" w:cs="Arial"/>
                <w:b/>
                <w:sz w:val="18"/>
                <w:szCs w:val="18"/>
              </w:rPr>
              <w:t>102,18</w:t>
            </w:r>
          </w:p>
        </w:tc>
        <w:tc>
          <w:tcPr>
            <w:tcW w:w="889" w:type="dxa"/>
            <w:vAlign w:val="center"/>
          </w:tcPr>
          <w:p w:rsidR="00A46B05" w:rsidRPr="002F4601" w:rsidRDefault="00A46B05" w:rsidP="00C86CF6">
            <w:pPr>
              <w:jc w:val="center"/>
              <w:rPr>
                <w:rFonts w:ascii="Arial" w:hAnsi="Arial" w:cs="Arial"/>
                <w:b/>
                <w:sz w:val="18"/>
                <w:szCs w:val="18"/>
              </w:rPr>
            </w:pPr>
            <w:r w:rsidRPr="002F4601">
              <w:rPr>
                <w:rFonts w:ascii="Arial" w:hAnsi="Arial" w:cs="Arial"/>
                <w:b/>
                <w:sz w:val="18"/>
                <w:szCs w:val="18"/>
              </w:rPr>
              <w:t>100,00</w:t>
            </w:r>
          </w:p>
        </w:tc>
      </w:tr>
    </w:tbl>
    <w:p w:rsidR="00A46B05" w:rsidRPr="002F4601" w:rsidRDefault="00A46B05" w:rsidP="00A46B05">
      <w:pPr>
        <w:spacing w:after="0" w:line="240" w:lineRule="auto"/>
        <w:rPr>
          <w:rFonts w:ascii="Arial" w:eastAsia="Times New Roman" w:hAnsi="Arial" w:cs="Arial"/>
          <w:sz w:val="18"/>
          <w:szCs w:val="18"/>
          <w:lang w:eastAsia="pt-BR"/>
        </w:rPr>
      </w:pPr>
      <w:r w:rsidRPr="002F4601">
        <w:rPr>
          <w:rFonts w:ascii="Arial" w:eastAsia="Times New Roman" w:hAnsi="Arial" w:cs="Arial"/>
          <w:sz w:val="18"/>
          <w:szCs w:val="18"/>
          <w:lang w:eastAsia="pt-BR"/>
        </w:rPr>
        <w:t xml:space="preserve">Fonte: Tesouro Gerencial, </w:t>
      </w:r>
      <w:proofErr w:type="spellStart"/>
      <w:r w:rsidRPr="002F4601">
        <w:rPr>
          <w:rFonts w:ascii="Arial" w:eastAsia="Times New Roman" w:hAnsi="Arial" w:cs="Arial"/>
          <w:sz w:val="18"/>
          <w:szCs w:val="18"/>
          <w:lang w:eastAsia="pt-BR"/>
        </w:rPr>
        <w:t>Siafi</w:t>
      </w:r>
      <w:proofErr w:type="spellEnd"/>
      <w:r w:rsidRPr="002F4601">
        <w:rPr>
          <w:rFonts w:ascii="Arial" w:eastAsia="Times New Roman" w:hAnsi="Arial" w:cs="Arial"/>
          <w:sz w:val="18"/>
          <w:szCs w:val="18"/>
          <w:lang w:eastAsia="pt-BR"/>
        </w:rPr>
        <w:t>, 201</w:t>
      </w:r>
      <w:r w:rsidR="00672B69" w:rsidRPr="002F4601">
        <w:rPr>
          <w:rFonts w:ascii="Arial" w:eastAsia="Times New Roman" w:hAnsi="Arial" w:cs="Arial"/>
          <w:sz w:val="18"/>
          <w:szCs w:val="18"/>
          <w:lang w:eastAsia="pt-BR"/>
        </w:rPr>
        <w:t>8</w:t>
      </w:r>
      <w:r w:rsidRPr="002F4601">
        <w:rPr>
          <w:rFonts w:ascii="Arial" w:eastAsia="Times New Roman" w:hAnsi="Arial" w:cs="Arial"/>
          <w:sz w:val="18"/>
          <w:szCs w:val="18"/>
          <w:lang w:eastAsia="pt-BR"/>
        </w:rPr>
        <w:t>, 201</w:t>
      </w:r>
      <w:r w:rsidR="00672B69" w:rsidRPr="002F4601">
        <w:rPr>
          <w:rFonts w:ascii="Arial" w:eastAsia="Times New Roman" w:hAnsi="Arial" w:cs="Arial"/>
          <w:sz w:val="18"/>
          <w:szCs w:val="18"/>
          <w:lang w:eastAsia="pt-BR"/>
        </w:rPr>
        <w:t>9</w:t>
      </w:r>
      <w:r w:rsidRPr="002F4601">
        <w:rPr>
          <w:rFonts w:ascii="Arial" w:eastAsia="Times New Roman" w:hAnsi="Arial" w:cs="Arial"/>
          <w:sz w:val="18"/>
          <w:szCs w:val="18"/>
          <w:lang w:eastAsia="pt-BR"/>
        </w:rPr>
        <w:t>.</w:t>
      </w:r>
    </w:p>
    <w:p w:rsidR="00A46B05" w:rsidRPr="002F4601" w:rsidRDefault="00A46B05" w:rsidP="00A46B05">
      <w:pPr>
        <w:tabs>
          <w:tab w:val="left" w:pos="7365"/>
        </w:tabs>
        <w:spacing w:line="240" w:lineRule="auto"/>
        <w:ind w:firstLine="708"/>
        <w:rPr>
          <w:rFonts w:ascii="Arial" w:eastAsia="Times New Roman" w:hAnsi="Arial" w:cs="Arial"/>
          <w:color w:val="7F7F7F" w:themeColor="text1" w:themeTint="80"/>
          <w:sz w:val="20"/>
          <w:szCs w:val="20"/>
          <w:lang w:eastAsia="pt-BR"/>
        </w:rPr>
      </w:pPr>
      <w:r w:rsidRPr="002F4601">
        <w:rPr>
          <w:rFonts w:ascii="Arial" w:eastAsia="Times New Roman" w:hAnsi="Arial" w:cs="Arial"/>
          <w:color w:val="7F7F7F" w:themeColor="text1" w:themeTint="80"/>
          <w:sz w:val="20"/>
          <w:szCs w:val="20"/>
          <w:lang w:eastAsia="pt-BR"/>
        </w:rPr>
        <w:tab/>
      </w:r>
    </w:p>
    <w:p w:rsidR="00A46B05" w:rsidRPr="002F4601" w:rsidRDefault="00A46B05" w:rsidP="00A46B05">
      <w:pPr>
        <w:spacing w:after="0" w:line="240" w:lineRule="auto"/>
        <w:rPr>
          <w:rFonts w:ascii="Arial" w:eastAsia="Times New Roman" w:hAnsi="Arial" w:cs="Arial"/>
          <w:b/>
          <w:sz w:val="20"/>
          <w:szCs w:val="20"/>
          <w:u w:val="single"/>
          <w:lang w:eastAsia="pt-BR"/>
        </w:rPr>
      </w:pPr>
      <w:r w:rsidRPr="002F4601">
        <w:rPr>
          <w:rFonts w:ascii="Arial" w:eastAsia="Times New Roman" w:hAnsi="Arial" w:cs="Arial"/>
          <w:b/>
          <w:sz w:val="20"/>
          <w:szCs w:val="20"/>
          <w:u w:val="single"/>
          <w:lang w:eastAsia="pt-BR"/>
        </w:rPr>
        <w:lastRenderedPageBreak/>
        <w:t>RECEITAS</w:t>
      </w:r>
    </w:p>
    <w:p w:rsidR="00A46B05" w:rsidRPr="002F4601" w:rsidRDefault="00A46B05" w:rsidP="00A46B05">
      <w:pPr>
        <w:spacing w:after="0" w:line="240" w:lineRule="auto"/>
        <w:jc w:val="both"/>
        <w:rPr>
          <w:rFonts w:ascii="Arial" w:eastAsia="Times New Roman" w:hAnsi="Arial" w:cs="Arial"/>
          <w:sz w:val="20"/>
          <w:szCs w:val="20"/>
          <w:lang w:eastAsia="pt-BR"/>
        </w:rPr>
      </w:pPr>
    </w:p>
    <w:p w:rsidR="00A46B05" w:rsidRPr="002F4601" w:rsidRDefault="00A46B05" w:rsidP="00A46B05">
      <w:pPr>
        <w:spacing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No exercício de 201</w:t>
      </w:r>
      <w:r w:rsidR="009259B9" w:rsidRPr="002F4601">
        <w:rPr>
          <w:rFonts w:ascii="Arial" w:eastAsia="Times New Roman" w:hAnsi="Arial" w:cs="Arial"/>
          <w:sz w:val="20"/>
          <w:szCs w:val="20"/>
          <w:lang w:eastAsia="pt-BR"/>
        </w:rPr>
        <w:t>9</w:t>
      </w:r>
      <w:r w:rsidRPr="002F4601">
        <w:rPr>
          <w:rFonts w:ascii="Arial" w:eastAsia="Times New Roman" w:hAnsi="Arial" w:cs="Arial"/>
          <w:sz w:val="20"/>
          <w:szCs w:val="20"/>
          <w:lang w:eastAsia="pt-BR"/>
        </w:rPr>
        <w:t xml:space="preserve">, as Receitas Correntes do Instituto representaram 100% das receitas auferidas, que correspondem ao montante de R$ </w:t>
      </w:r>
      <w:r w:rsidR="009259B9" w:rsidRPr="002F4601">
        <w:rPr>
          <w:rFonts w:ascii="Arial" w:eastAsia="Times New Roman" w:hAnsi="Arial" w:cs="Arial"/>
          <w:sz w:val="20"/>
          <w:szCs w:val="20"/>
          <w:lang w:eastAsia="pt-BR"/>
        </w:rPr>
        <w:t>1.333.254,89</w:t>
      </w:r>
      <w:r w:rsidRPr="002F4601">
        <w:rPr>
          <w:rFonts w:ascii="Arial" w:eastAsia="Times New Roman" w:hAnsi="Arial" w:cs="Arial"/>
          <w:sz w:val="20"/>
          <w:szCs w:val="20"/>
          <w:lang w:eastAsia="pt-BR"/>
        </w:rPr>
        <w:t xml:space="preserve"> e refletem </w:t>
      </w:r>
      <w:r w:rsidR="009259B9" w:rsidRPr="002F4601">
        <w:rPr>
          <w:rFonts w:ascii="Arial" w:eastAsia="Times New Roman" w:hAnsi="Arial" w:cs="Arial"/>
          <w:sz w:val="20"/>
          <w:szCs w:val="20"/>
          <w:lang w:eastAsia="pt-BR"/>
        </w:rPr>
        <w:t>21,54%</w:t>
      </w:r>
      <w:r w:rsidRPr="002F4601">
        <w:rPr>
          <w:rFonts w:ascii="Arial" w:eastAsia="Times New Roman" w:hAnsi="Arial" w:cs="Arial"/>
          <w:sz w:val="20"/>
          <w:szCs w:val="20"/>
          <w:lang w:eastAsia="pt-BR"/>
        </w:rPr>
        <w:t xml:space="preserve"> do estimado. </w:t>
      </w: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A seguir apresenta-se tabela com a composição das Receitas Correntes na data base 31/12/201</w:t>
      </w:r>
      <w:r w:rsidR="009259B9" w:rsidRPr="002F4601">
        <w:rPr>
          <w:rFonts w:ascii="Arial" w:eastAsia="Times New Roman" w:hAnsi="Arial" w:cs="Arial"/>
          <w:sz w:val="20"/>
          <w:szCs w:val="20"/>
          <w:lang w:eastAsia="pt-BR"/>
        </w:rPr>
        <w:t>9</w:t>
      </w:r>
      <w:r w:rsidRPr="002F4601">
        <w:rPr>
          <w:rFonts w:ascii="Arial" w:eastAsia="Times New Roman" w:hAnsi="Arial" w:cs="Arial"/>
          <w:sz w:val="20"/>
          <w:szCs w:val="20"/>
          <w:lang w:eastAsia="pt-BR"/>
        </w:rPr>
        <w:t>.</w:t>
      </w:r>
    </w:p>
    <w:p w:rsidR="00A46B05" w:rsidRPr="002F4601" w:rsidRDefault="00A46B05" w:rsidP="00A46B05">
      <w:pPr>
        <w:spacing w:after="0" w:line="240" w:lineRule="auto"/>
        <w:jc w:val="both"/>
        <w:rPr>
          <w:rFonts w:ascii="Arial" w:eastAsia="Times New Roman" w:hAnsi="Arial" w:cs="Arial"/>
          <w:sz w:val="20"/>
          <w:szCs w:val="20"/>
          <w:lang w:eastAsia="pt-BR"/>
        </w:rPr>
      </w:pPr>
    </w:p>
    <w:p w:rsidR="00A46B05" w:rsidRPr="002F4601" w:rsidRDefault="00A46B05" w:rsidP="00A46B05">
      <w:pPr>
        <w:spacing w:after="0" w:line="240" w:lineRule="auto"/>
        <w:rPr>
          <w:rFonts w:ascii="Arial" w:eastAsia="Times New Roman" w:hAnsi="Arial" w:cs="Arial"/>
          <w:b/>
          <w:sz w:val="18"/>
          <w:szCs w:val="18"/>
          <w:u w:val="single"/>
          <w:lang w:eastAsia="pt-BR"/>
        </w:rPr>
      </w:pPr>
      <w:r w:rsidRPr="002F4601">
        <w:rPr>
          <w:rFonts w:ascii="Arial" w:eastAsia="Times New Roman" w:hAnsi="Arial" w:cs="Arial"/>
          <w:b/>
          <w:sz w:val="18"/>
          <w:szCs w:val="18"/>
          <w:lang w:eastAsia="pt-BR"/>
        </w:rPr>
        <w:t xml:space="preserve">Tabela </w:t>
      </w:r>
      <w:r w:rsidR="00A9287F">
        <w:rPr>
          <w:rFonts w:ascii="Arial" w:eastAsia="Times New Roman" w:hAnsi="Arial" w:cs="Arial"/>
          <w:b/>
          <w:sz w:val="18"/>
          <w:szCs w:val="18"/>
          <w:lang w:eastAsia="pt-BR"/>
        </w:rPr>
        <w:t>14</w:t>
      </w:r>
      <w:r w:rsidRPr="002F4601">
        <w:rPr>
          <w:rFonts w:ascii="Arial" w:eastAsia="Times New Roman" w:hAnsi="Arial" w:cs="Arial"/>
          <w:b/>
          <w:sz w:val="18"/>
          <w:szCs w:val="18"/>
          <w:lang w:eastAsia="pt-BR"/>
        </w:rPr>
        <w:t xml:space="preserve"> – Receitas Correntes – Composição</w:t>
      </w:r>
    </w:p>
    <w:tbl>
      <w:tblPr>
        <w:tblStyle w:val="TabelaSimples2"/>
        <w:tblW w:w="9025" w:type="dxa"/>
        <w:tblLook w:val="04A0" w:firstRow="1" w:lastRow="0" w:firstColumn="1" w:lastColumn="0" w:noHBand="0" w:noVBand="1"/>
      </w:tblPr>
      <w:tblGrid>
        <w:gridCol w:w="2551"/>
        <w:gridCol w:w="1209"/>
        <w:gridCol w:w="1354"/>
        <w:gridCol w:w="1309"/>
        <w:gridCol w:w="1254"/>
        <w:gridCol w:w="1348"/>
      </w:tblGrid>
      <w:tr w:rsidR="00C86CF6" w:rsidRPr="002F4601" w:rsidTr="002D38D7">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2551" w:type="dxa"/>
          </w:tcPr>
          <w:p w:rsidR="00A46B05" w:rsidRPr="002F4601" w:rsidRDefault="00A46B05" w:rsidP="00C86CF6">
            <w:pPr>
              <w:jc w:val="center"/>
              <w:rPr>
                <w:rFonts w:ascii="Arial" w:eastAsia="Times New Roman" w:hAnsi="Arial" w:cs="Arial"/>
                <w:sz w:val="17"/>
                <w:szCs w:val="17"/>
                <w:lang w:eastAsia="pt-BR"/>
              </w:rPr>
            </w:pPr>
            <w:r w:rsidRPr="002F4601">
              <w:rPr>
                <w:rFonts w:ascii="Arial" w:eastAsia="Times New Roman" w:hAnsi="Arial" w:cs="Arial"/>
                <w:sz w:val="17"/>
                <w:szCs w:val="17"/>
                <w:lang w:eastAsia="pt-BR"/>
              </w:rPr>
              <w:t>Receitas Correntes</w:t>
            </w:r>
          </w:p>
        </w:tc>
        <w:tc>
          <w:tcPr>
            <w:tcW w:w="1209"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Previsão Inicial</w:t>
            </w:r>
          </w:p>
        </w:tc>
        <w:tc>
          <w:tcPr>
            <w:tcW w:w="1354"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Previsão Atualizada</w:t>
            </w:r>
          </w:p>
        </w:tc>
        <w:tc>
          <w:tcPr>
            <w:tcW w:w="1309"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Receitas Realizadas</w:t>
            </w:r>
          </w:p>
        </w:tc>
        <w:tc>
          <w:tcPr>
            <w:tcW w:w="1254"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Saldo (R$)</w:t>
            </w:r>
          </w:p>
        </w:tc>
        <w:tc>
          <w:tcPr>
            <w:tcW w:w="1348"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Realização (%)</w:t>
            </w:r>
          </w:p>
        </w:tc>
      </w:tr>
      <w:tr w:rsidR="00C86CF6" w:rsidRPr="002F4601" w:rsidTr="002D38D7">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b w:val="0"/>
                <w:sz w:val="17"/>
                <w:szCs w:val="17"/>
                <w:lang w:eastAsia="pt-BR"/>
              </w:rPr>
            </w:pPr>
            <w:r w:rsidRPr="002F4601">
              <w:rPr>
                <w:rFonts w:ascii="Arial" w:eastAsia="Times New Roman" w:hAnsi="Arial" w:cs="Arial"/>
                <w:b w:val="0"/>
                <w:sz w:val="17"/>
                <w:szCs w:val="17"/>
                <w:lang w:eastAsia="pt-BR"/>
              </w:rPr>
              <w:t>Receita Patrimonial</w:t>
            </w:r>
          </w:p>
        </w:tc>
        <w:tc>
          <w:tcPr>
            <w:tcW w:w="1209"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221.248,00</w:t>
            </w:r>
          </w:p>
        </w:tc>
        <w:tc>
          <w:tcPr>
            <w:tcW w:w="1354"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221.248,00</w:t>
            </w:r>
          </w:p>
        </w:tc>
        <w:tc>
          <w:tcPr>
            <w:tcW w:w="1309"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274.242,56</w:t>
            </w:r>
          </w:p>
        </w:tc>
        <w:tc>
          <w:tcPr>
            <w:tcW w:w="1254"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-52.994,56</w:t>
            </w:r>
          </w:p>
        </w:tc>
        <w:tc>
          <w:tcPr>
            <w:tcW w:w="1348" w:type="dxa"/>
            <w:vAlign w:val="center"/>
          </w:tcPr>
          <w:p w:rsidR="002D38D7" w:rsidRPr="002F4601" w:rsidRDefault="002D38D7" w:rsidP="002D38D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24%</w:t>
            </w:r>
          </w:p>
        </w:tc>
      </w:tr>
      <w:tr w:rsidR="00C86CF6" w:rsidRPr="002F4601" w:rsidTr="002D38D7">
        <w:trPr>
          <w:trHeight w:val="217"/>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b w:val="0"/>
                <w:sz w:val="17"/>
                <w:szCs w:val="17"/>
                <w:lang w:eastAsia="pt-BR"/>
              </w:rPr>
            </w:pPr>
            <w:r w:rsidRPr="002F4601">
              <w:rPr>
                <w:rFonts w:ascii="Arial" w:eastAsia="Times New Roman" w:hAnsi="Arial" w:cs="Arial"/>
                <w:b w:val="0"/>
                <w:sz w:val="17"/>
                <w:szCs w:val="17"/>
                <w:lang w:eastAsia="pt-BR"/>
              </w:rPr>
              <w:t>Receitas de Serviços</w:t>
            </w:r>
          </w:p>
        </w:tc>
        <w:tc>
          <w:tcPr>
            <w:tcW w:w="1209"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1.390.543,00</w:t>
            </w:r>
          </w:p>
        </w:tc>
        <w:tc>
          <w:tcPr>
            <w:tcW w:w="1354"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1.390.543,00</w:t>
            </w:r>
          </w:p>
        </w:tc>
        <w:tc>
          <w:tcPr>
            <w:tcW w:w="1309"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984.139,15</w:t>
            </w:r>
          </w:p>
        </w:tc>
        <w:tc>
          <w:tcPr>
            <w:tcW w:w="1254"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406.403,85</w:t>
            </w:r>
          </w:p>
        </w:tc>
        <w:tc>
          <w:tcPr>
            <w:tcW w:w="1348" w:type="dxa"/>
            <w:vAlign w:val="center"/>
          </w:tcPr>
          <w:p w:rsidR="002D38D7" w:rsidRPr="002F4601" w:rsidRDefault="002D38D7" w:rsidP="002D38D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-29%</w:t>
            </w:r>
          </w:p>
        </w:tc>
      </w:tr>
      <w:tr w:rsidR="00C86CF6" w:rsidRPr="002F4601" w:rsidTr="002D38D7">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b w:val="0"/>
                <w:sz w:val="17"/>
                <w:szCs w:val="17"/>
                <w:lang w:eastAsia="pt-BR"/>
              </w:rPr>
            </w:pPr>
            <w:r w:rsidRPr="002F4601">
              <w:rPr>
                <w:rFonts w:ascii="Arial" w:eastAsia="Times New Roman" w:hAnsi="Arial" w:cs="Arial"/>
                <w:b w:val="0"/>
                <w:sz w:val="17"/>
                <w:szCs w:val="17"/>
                <w:lang w:eastAsia="pt-BR"/>
              </w:rPr>
              <w:t>Outras Receitas Correntes</w:t>
            </w:r>
          </w:p>
        </w:tc>
        <w:tc>
          <w:tcPr>
            <w:tcW w:w="1209"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8.608,00</w:t>
            </w:r>
          </w:p>
        </w:tc>
        <w:tc>
          <w:tcPr>
            <w:tcW w:w="1354"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8.608,00</w:t>
            </w:r>
          </w:p>
        </w:tc>
        <w:tc>
          <w:tcPr>
            <w:tcW w:w="1309"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74.873,18</w:t>
            </w:r>
          </w:p>
        </w:tc>
        <w:tc>
          <w:tcPr>
            <w:tcW w:w="1254" w:type="dxa"/>
            <w:vAlign w:val="center"/>
          </w:tcPr>
          <w:p w:rsidR="002D38D7" w:rsidRPr="002F4601" w:rsidRDefault="002D38D7" w:rsidP="002D38D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-66.265,18</w:t>
            </w:r>
          </w:p>
        </w:tc>
        <w:tc>
          <w:tcPr>
            <w:tcW w:w="1348" w:type="dxa"/>
            <w:vAlign w:val="center"/>
          </w:tcPr>
          <w:p w:rsidR="002D38D7" w:rsidRPr="002F4601" w:rsidRDefault="002D38D7" w:rsidP="002D38D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770%</w:t>
            </w:r>
          </w:p>
        </w:tc>
      </w:tr>
      <w:tr w:rsidR="00C86CF6" w:rsidRPr="002F4601" w:rsidTr="002D38D7">
        <w:trPr>
          <w:trHeight w:val="63"/>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sz w:val="17"/>
                <w:szCs w:val="17"/>
                <w:lang w:eastAsia="pt-BR"/>
              </w:rPr>
            </w:pPr>
            <w:r w:rsidRPr="002F4601">
              <w:rPr>
                <w:rFonts w:ascii="Arial" w:eastAsia="Times New Roman" w:hAnsi="Arial" w:cs="Arial"/>
                <w:sz w:val="17"/>
                <w:szCs w:val="17"/>
                <w:lang w:eastAsia="pt-BR"/>
              </w:rPr>
              <w:t>Total</w:t>
            </w:r>
          </w:p>
        </w:tc>
        <w:tc>
          <w:tcPr>
            <w:tcW w:w="1209"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rPr>
              <w:t>1.620.399,00</w:t>
            </w:r>
          </w:p>
        </w:tc>
        <w:tc>
          <w:tcPr>
            <w:tcW w:w="1354"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rPr>
              <w:t>1.620.399,00</w:t>
            </w:r>
          </w:p>
        </w:tc>
        <w:tc>
          <w:tcPr>
            <w:tcW w:w="1309"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rPr>
              <w:t>1.333.254,89</w:t>
            </w:r>
          </w:p>
        </w:tc>
        <w:tc>
          <w:tcPr>
            <w:tcW w:w="1254" w:type="dxa"/>
            <w:vAlign w:val="center"/>
          </w:tcPr>
          <w:p w:rsidR="002D38D7" w:rsidRPr="002F4601" w:rsidRDefault="002D38D7" w:rsidP="002D38D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287.144,11</w:t>
            </w:r>
          </w:p>
        </w:tc>
        <w:tc>
          <w:tcPr>
            <w:tcW w:w="1348" w:type="dxa"/>
            <w:vAlign w:val="center"/>
          </w:tcPr>
          <w:p w:rsidR="002D38D7" w:rsidRPr="002F4601" w:rsidRDefault="002D38D7" w:rsidP="002D38D7">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-18%</w:t>
            </w:r>
          </w:p>
        </w:tc>
      </w:tr>
    </w:tbl>
    <w:p w:rsidR="00A46B05" w:rsidRPr="002F4601" w:rsidRDefault="00A46B05" w:rsidP="00A46B05">
      <w:pPr>
        <w:spacing w:after="0" w:line="240" w:lineRule="auto"/>
        <w:rPr>
          <w:rFonts w:ascii="Arial" w:eastAsia="Times New Roman" w:hAnsi="Arial" w:cs="Arial"/>
          <w:sz w:val="18"/>
          <w:szCs w:val="18"/>
          <w:lang w:eastAsia="pt-BR"/>
        </w:rPr>
      </w:pPr>
      <w:r w:rsidRPr="002F4601">
        <w:rPr>
          <w:rFonts w:ascii="Arial" w:eastAsia="Times New Roman" w:hAnsi="Arial" w:cs="Arial"/>
          <w:sz w:val="18"/>
          <w:szCs w:val="18"/>
          <w:lang w:eastAsia="pt-BR"/>
        </w:rPr>
        <w:t xml:space="preserve">Fonte: </w:t>
      </w:r>
      <w:r w:rsidR="000F6DA5" w:rsidRPr="002F4601">
        <w:rPr>
          <w:rFonts w:ascii="Arial" w:eastAsia="Times New Roman" w:hAnsi="Arial" w:cs="Arial"/>
          <w:sz w:val="18"/>
          <w:szCs w:val="18"/>
          <w:lang w:eastAsia="pt-BR"/>
        </w:rPr>
        <w:t>SIAFI 2019</w:t>
      </w:r>
      <w:r w:rsidRPr="002F4601">
        <w:rPr>
          <w:rFonts w:ascii="Arial" w:eastAsia="Times New Roman" w:hAnsi="Arial" w:cs="Arial"/>
          <w:sz w:val="18"/>
          <w:szCs w:val="18"/>
          <w:lang w:eastAsia="pt-BR"/>
        </w:rPr>
        <w:t>.</w:t>
      </w:r>
    </w:p>
    <w:p w:rsidR="00A46B05" w:rsidRPr="002F4601" w:rsidRDefault="00A46B05" w:rsidP="00A46B05">
      <w:pPr>
        <w:spacing w:after="0" w:line="240" w:lineRule="auto"/>
        <w:rPr>
          <w:rFonts w:ascii="Arial" w:eastAsia="Times New Roman" w:hAnsi="Arial" w:cs="Arial"/>
          <w:b/>
          <w:sz w:val="20"/>
          <w:szCs w:val="20"/>
          <w:u w:val="single"/>
          <w:lang w:eastAsia="pt-BR"/>
        </w:rPr>
      </w:pPr>
    </w:p>
    <w:p w:rsidR="00A46B05" w:rsidRPr="002F4601" w:rsidRDefault="00A46B05" w:rsidP="00A46B05">
      <w:pPr>
        <w:spacing w:after="0" w:line="240" w:lineRule="auto"/>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ab/>
        <w:t xml:space="preserve">Dentre as Receitas Correntes o grupo que apresenta excesso de arrecadação refere-se às “Outras Receitas Correntes”. A seguir apresenta-se o resumo das principais transações registradas em receitas correntes:  </w:t>
      </w:r>
    </w:p>
    <w:p w:rsidR="00A46B05" w:rsidRPr="002F4601" w:rsidRDefault="00A46B05" w:rsidP="00A46B05">
      <w:pPr>
        <w:spacing w:after="0" w:line="240" w:lineRule="auto"/>
        <w:rPr>
          <w:rFonts w:ascii="Arial" w:eastAsia="Times New Roman" w:hAnsi="Arial" w:cs="Arial"/>
          <w:b/>
          <w:sz w:val="20"/>
          <w:szCs w:val="20"/>
          <w:u w:val="single"/>
          <w:lang w:eastAsia="pt-BR"/>
        </w:rPr>
      </w:pP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u w:val="single"/>
          <w:lang w:eastAsia="pt-BR"/>
        </w:rPr>
        <w:t>Receitas Patrimoniais:</w:t>
      </w:r>
      <w:r w:rsidRPr="002F4601">
        <w:rPr>
          <w:rFonts w:ascii="Arial" w:eastAsia="Times New Roman" w:hAnsi="Arial" w:cs="Arial"/>
          <w:sz w:val="20"/>
          <w:szCs w:val="20"/>
          <w:lang w:eastAsia="pt-BR"/>
        </w:rPr>
        <w:t xml:space="preserve">  decorrentes essencialmente da exploração do Patrimônio Imobiliário. Referem-se a aluguéis de espaços para funcionamento de cantinas nos Campus entre outros.</w:t>
      </w:r>
    </w:p>
    <w:p w:rsidR="00A46B05" w:rsidRPr="002F4601" w:rsidRDefault="00A46B05" w:rsidP="00A46B05">
      <w:pPr>
        <w:spacing w:after="0" w:line="240" w:lineRule="auto"/>
        <w:jc w:val="both"/>
        <w:rPr>
          <w:rFonts w:ascii="Arial" w:eastAsia="Times New Roman" w:hAnsi="Arial" w:cs="Arial"/>
          <w:sz w:val="20"/>
          <w:szCs w:val="20"/>
          <w:lang w:eastAsia="pt-BR"/>
        </w:rPr>
      </w:pP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u w:val="single"/>
          <w:lang w:eastAsia="pt-BR"/>
        </w:rPr>
        <w:t>Receitas de Serviços:</w:t>
      </w:r>
      <w:r w:rsidRPr="002F4601">
        <w:rPr>
          <w:rFonts w:ascii="Arial" w:eastAsia="Times New Roman" w:hAnsi="Arial" w:cs="Arial"/>
          <w:sz w:val="20"/>
          <w:szCs w:val="20"/>
          <w:lang w:eastAsia="pt-BR"/>
        </w:rPr>
        <w:t xml:space="preserve"> resultante de serviços administrativos e comerciais gerais, inclusive as relativas as taxas de inscrições em concursos e processos seletivos. Salienta-se que esta previsão esteve baseada na realização do ano anterior.</w:t>
      </w:r>
    </w:p>
    <w:p w:rsidR="00A46B05" w:rsidRPr="002F4601" w:rsidRDefault="00A46B05" w:rsidP="00A46B05">
      <w:pPr>
        <w:spacing w:after="0" w:line="240" w:lineRule="auto"/>
        <w:jc w:val="both"/>
        <w:rPr>
          <w:rFonts w:ascii="Arial" w:hAnsi="Arial" w:cs="Arial"/>
          <w:sz w:val="20"/>
          <w:szCs w:val="20"/>
        </w:rPr>
      </w:pP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u w:val="single"/>
          <w:lang w:eastAsia="pt-BR"/>
        </w:rPr>
        <w:t>Outras Receitas Correntes:</w:t>
      </w:r>
      <w:r w:rsidRPr="002F4601">
        <w:rPr>
          <w:rFonts w:ascii="Arial" w:eastAsia="Times New Roman" w:hAnsi="Arial" w:cs="Arial"/>
          <w:sz w:val="20"/>
          <w:szCs w:val="20"/>
          <w:lang w:eastAsia="pt-BR"/>
        </w:rPr>
        <w:t xml:space="preserve">  são decorrentes de multas administrativas, contratuais e judiciais; indenizações, restituições e ressarcimentos principalmente referentes a reposição ao erário conforme a Lei 8112/90, devoluções relativas a despesas não realizadas em projetos de auxílio ao pesquisador e outros. </w:t>
      </w:r>
    </w:p>
    <w:p w:rsidR="00A46B05" w:rsidRPr="002F4601" w:rsidRDefault="00A46B05" w:rsidP="00A46B05">
      <w:pPr>
        <w:spacing w:after="0"/>
        <w:rPr>
          <w:rFonts w:ascii="Arial" w:hAnsi="Arial" w:cs="Arial"/>
          <w:color w:val="7F7F7F" w:themeColor="text1" w:themeTint="80"/>
          <w:sz w:val="20"/>
          <w:szCs w:val="20"/>
        </w:rPr>
      </w:pPr>
    </w:p>
    <w:p w:rsidR="00A46B05" w:rsidRPr="002F4601" w:rsidRDefault="00A46B05" w:rsidP="00A46B05">
      <w:pPr>
        <w:spacing w:after="0" w:line="240" w:lineRule="auto"/>
        <w:rPr>
          <w:rFonts w:ascii="Arial" w:eastAsia="Times New Roman" w:hAnsi="Arial" w:cs="Arial"/>
          <w:b/>
          <w:sz w:val="20"/>
          <w:szCs w:val="20"/>
          <w:u w:val="single"/>
          <w:lang w:eastAsia="pt-BR"/>
        </w:rPr>
      </w:pPr>
      <w:r w:rsidRPr="002F4601">
        <w:rPr>
          <w:rFonts w:ascii="Arial" w:eastAsia="Times New Roman" w:hAnsi="Arial" w:cs="Arial"/>
          <w:b/>
          <w:sz w:val="20"/>
          <w:szCs w:val="20"/>
          <w:u w:val="single"/>
          <w:lang w:eastAsia="pt-BR"/>
        </w:rPr>
        <w:t>DESPESAS</w:t>
      </w:r>
    </w:p>
    <w:p w:rsidR="00A46B05" w:rsidRPr="002F4601" w:rsidRDefault="00A46B05" w:rsidP="00A46B05">
      <w:pPr>
        <w:spacing w:after="0" w:line="240" w:lineRule="auto"/>
        <w:jc w:val="both"/>
        <w:rPr>
          <w:rFonts w:ascii="Arial" w:eastAsia="Times New Roman" w:hAnsi="Arial" w:cs="Arial"/>
          <w:sz w:val="20"/>
          <w:szCs w:val="20"/>
          <w:lang w:eastAsia="pt-BR"/>
        </w:rPr>
      </w:pPr>
    </w:p>
    <w:p w:rsidR="00A46B05" w:rsidRPr="002F4601" w:rsidRDefault="00A46B05" w:rsidP="00A46B05">
      <w:pPr>
        <w:spacing w:line="240" w:lineRule="auto"/>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ab/>
        <w:t>A dotação atualizada na data-base de 31/12/201</w:t>
      </w:r>
      <w:r w:rsidR="00D7078D" w:rsidRPr="002F4601">
        <w:rPr>
          <w:rFonts w:ascii="Arial" w:eastAsia="Times New Roman" w:hAnsi="Arial" w:cs="Arial"/>
          <w:sz w:val="20"/>
          <w:szCs w:val="20"/>
          <w:lang w:eastAsia="pt-BR"/>
        </w:rPr>
        <w:t>9 representa R$ 472.567.352,00</w:t>
      </w:r>
      <w:r w:rsidRPr="002F4601">
        <w:rPr>
          <w:rFonts w:ascii="Arial" w:eastAsia="Times New Roman" w:hAnsi="Arial" w:cs="Arial"/>
          <w:sz w:val="20"/>
          <w:szCs w:val="20"/>
          <w:lang w:eastAsia="pt-BR"/>
        </w:rPr>
        <w:t xml:space="preserve">, dos quais </w:t>
      </w:r>
      <w:r w:rsidR="00D7078D" w:rsidRPr="002F4601">
        <w:rPr>
          <w:rFonts w:ascii="Arial" w:eastAsia="Times New Roman" w:hAnsi="Arial" w:cs="Arial"/>
          <w:sz w:val="20"/>
          <w:szCs w:val="20"/>
          <w:lang w:eastAsia="pt-BR"/>
        </w:rPr>
        <w:t>98,86</w:t>
      </w:r>
      <w:r w:rsidRPr="002F4601">
        <w:rPr>
          <w:rFonts w:ascii="Arial" w:eastAsia="Times New Roman" w:hAnsi="Arial" w:cs="Arial"/>
          <w:sz w:val="20"/>
          <w:szCs w:val="20"/>
          <w:lang w:eastAsia="pt-BR"/>
        </w:rPr>
        <w:t>% refere-se a Despesas Correntes e</w:t>
      </w:r>
      <w:r w:rsidR="00D7078D" w:rsidRPr="002F4601">
        <w:rPr>
          <w:rFonts w:ascii="Arial" w:eastAsia="Times New Roman" w:hAnsi="Arial" w:cs="Arial"/>
          <w:sz w:val="20"/>
          <w:szCs w:val="20"/>
          <w:lang w:eastAsia="pt-BR"/>
        </w:rPr>
        <w:t>1,14</w:t>
      </w:r>
      <w:r w:rsidRPr="002F4601">
        <w:rPr>
          <w:rFonts w:ascii="Arial" w:eastAsia="Times New Roman" w:hAnsi="Arial" w:cs="Arial"/>
          <w:sz w:val="20"/>
          <w:szCs w:val="20"/>
          <w:lang w:eastAsia="pt-BR"/>
        </w:rPr>
        <w:t xml:space="preserve">% a Despesas de Capital. A execução, ou seja, a relação entre as despesas empenhadas e a dotação atualizada, foi de </w:t>
      </w:r>
      <w:r w:rsidR="00D7078D" w:rsidRPr="002F4601">
        <w:rPr>
          <w:rFonts w:ascii="Arial" w:eastAsia="Times New Roman" w:hAnsi="Arial" w:cs="Arial"/>
          <w:sz w:val="20"/>
          <w:szCs w:val="20"/>
          <w:lang w:eastAsia="pt-BR"/>
        </w:rPr>
        <w:t>100,04</w:t>
      </w:r>
      <w:r w:rsidRPr="002F4601">
        <w:rPr>
          <w:rFonts w:ascii="Arial" w:eastAsia="Times New Roman" w:hAnsi="Arial" w:cs="Arial"/>
          <w:sz w:val="20"/>
          <w:szCs w:val="20"/>
          <w:lang w:eastAsia="pt-BR"/>
        </w:rPr>
        <w:t>%</w:t>
      </w:r>
      <w:r w:rsidR="00D7078D" w:rsidRPr="002F4601">
        <w:rPr>
          <w:rFonts w:ascii="Arial" w:eastAsia="Times New Roman" w:hAnsi="Arial" w:cs="Arial"/>
          <w:sz w:val="20"/>
          <w:szCs w:val="20"/>
          <w:lang w:eastAsia="pt-BR"/>
        </w:rPr>
        <w:t xml:space="preserve">, a </w:t>
      </w:r>
      <w:r w:rsidR="00170E18" w:rsidRPr="002F4601">
        <w:rPr>
          <w:rFonts w:ascii="Arial" w:eastAsia="Times New Roman" w:hAnsi="Arial" w:cs="Arial"/>
          <w:sz w:val="20"/>
          <w:szCs w:val="20"/>
          <w:lang w:eastAsia="pt-BR"/>
        </w:rPr>
        <w:t>distorção</w:t>
      </w:r>
      <w:r w:rsidR="00D7078D" w:rsidRPr="002F4601">
        <w:rPr>
          <w:rFonts w:ascii="Arial" w:eastAsia="Times New Roman" w:hAnsi="Arial" w:cs="Arial"/>
          <w:sz w:val="20"/>
          <w:szCs w:val="20"/>
          <w:lang w:eastAsia="pt-BR"/>
        </w:rPr>
        <w:t xml:space="preserve"> acima de 100% se d</w:t>
      </w:r>
      <w:r w:rsidR="00170E18" w:rsidRPr="002F4601">
        <w:rPr>
          <w:rFonts w:ascii="Arial" w:eastAsia="Times New Roman" w:hAnsi="Arial" w:cs="Arial"/>
          <w:sz w:val="20"/>
          <w:szCs w:val="20"/>
          <w:lang w:eastAsia="pt-BR"/>
        </w:rPr>
        <w:t>eu por ter sedo empenhado utilizado receita própria acima do limite fixado para arrecadação</w:t>
      </w:r>
      <w:r w:rsidRPr="002F4601">
        <w:rPr>
          <w:rFonts w:ascii="Arial" w:eastAsia="Times New Roman" w:hAnsi="Arial" w:cs="Arial"/>
          <w:sz w:val="20"/>
          <w:szCs w:val="20"/>
          <w:lang w:eastAsia="pt-BR"/>
        </w:rPr>
        <w:t xml:space="preserve">. </w:t>
      </w: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A Tabela 03 discrimina os valores das dotações atualizada, despesas empenhadas, saldo da dotação, execução (dotação atualizada em relação as despesas empenhadas) e a análise vertical da dotação atualizada na data base 31/12/201</w:t>
      </w:r>
      <w:r w:rsidR="00D7078D" w:rsidRPr="002F4601">
        <w:rPr>
          <w:rFonts w:ascii="Arial" w:eastAsia="Times New Roman" w:hAnsi="Arial" w:cs="Arial"/>
          <w:sz w:val="20"/>
          <w:szCs w:val="20"/>
          <w:lang w:eastAsia="pt-BR"/>
        </w:rPr>
        <w:t>9</w:t>
      </w:r>
      <w:r w:rsidRPr="002F4601">
        <w:rPr>
          <w:rFonts w:ascii="Arial" w:eastAsia="Times New Roman" w:hAnsi="Arial" w:cs="Arial"/>
          <w:sz w:val="20"/>
          <w:szCs w:val="20"/>
          <w:lang w:eastAsia="pt-BR"/>
        </w:rPr>
        <w:t>.</w:t>
      </w:r>
    </w:p>
    <w:p w:rsidR="00A46B05" w:rsidRPr="002F4601" w:rsidRDefault="00A46B05" w:rsidP="00A46B05">
      <w:pPr>
        <w:spacing w:after="0" w:line="240" w:lineRule="auto"/>
        <w:jc w:val="both"/>
        <w:rPr>
          <w:rFonts w:ascii="Arial" w:eastAsia="Times New Roman" w:hAnsi="Arial" w:cs="Arial"/>
          <w:color w:val="7F7F7F" w:themeColor="text1" w:themeTint="80"/>
          <w:sz w:val="20"/>
          <w:szCs w:val="20"/>
          <w:lang w:eastAsia="pt-BR"/>
        </w:rPr>
      </w:pPr>
    </w:p>
    <w:p w:rsidR="00A46B05" w:rsidRPr="002F4601" w:rsidRDefault="00A46B05" w:rsidP="00A46B05">
      <w:pPr>
        <w:spacing w:after="0" w:line="240" w:lineRule="auto"/>
        <w:rPr>
          <w:rFonts w:ascii="Arial" w:eastAsia="Times New Roman" w:hAnsi="Arial" w:cs="Arial"/>
          <w:b/>
          <w:sz w:val="18"/>
          <w:szCs w:val="18"/>
          <w:lang w:eastAsia="pt-BR"/>
        </w:rPr>
      </w:pPr>
      <w:r w:rsidRPr="002F4601">
        <w:rPr>
          <w:rFonts w:ascii="Arial" w:eastAsia="Times New Roman" w:hAnsi="Arial" w:cs="Arial"/>
          <w:b/>
          <w:sz w:val="18"/>
          <w:szCs w:val="18"/>
          <w:lang w:eastAsia="pt-BR"/>
        </w:rPr>
        <w:t xml:space="preserve">Tabela </w:t>
      </w:r>
      <w:r w:rsidR="00A9287F">
        <w:rPr>
          <w:rFonts w:ascii="Arial" w:eastAsia="Times New Roman" w:hAnsi="Arial" w:cs="Arial"/>
          <w:b/>
          <w:sz w:val="18"/>
          <w:szCs w:val="18"/>
          <w:lang w:eastAsia="pt-BR"/>
        </w:rPr>
        <w:t>15</w:t>
      </w:r>
      <w:r w:rsidRPr="002F4601">
        <w:rPr>
          <w:rFonts w:ascii="Arial" w:eastAsia="Times New Roman" w:hAnsi="Arial" w:cs="Arial"/>
          <w:b/>
          <w:sz w:val="18"/>
          <w:szCs w:val="18"/>
          <w:lang w:eastAsia="pt-BR"/>
        </w:rPr>
        <w:t xml:space="preserve"> – Despesas – Composição</w:t>
      </w:r>
    </w:p>
    <w:tbl>
      <w:tblPr>
        <w:tblStyle w:val="TabelaSimples2"/>
        <w:tblW w:w="8926" w:type="dxa"/>
        <w:tblLook w:val="04A0" w:firstRow="1" w:lastRow="0" w:firstColumn="1" w:lastColumn="0" w:noHBand="0" w:noVBand="1"/>
      </w:tblPr>
      <w:tblGrid>
        <w:gridCol w:w="2914"/>
        <w:gridCol w:w="1694"/>
        <w:gridCol w:w="1608"/>
        <w:gridCol w:w="1552"/>
        <w:gridCol w:w="1158"/>
      </w:tblGrid>
      <w:tr w:rsidR="00170E18" w:rsidRPr="002F4601" w:rsidTr="00C86CF6">
        <w:trPr>
          <w:cnfStyle w:val="100000000000" w:firstRow="1" w:lastRow="0" w:firstColumn="0" w:lastColumn="0" w:oddVBand="0" w:evenVBand="0" w:oddHBand="0"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2914" w:type="dxa"/>
            <w:hideMark/>
          </w:tcPr>
          <w:p w:rsidR="00A46B05" w:rsidRPr="002F4601" w:rsidRDefault="00A46B05" w:rsidP="00C86CF6">
            <w:pPr>
              <w:jc w:val="center"/>
              <w:rPr>
                <w:rFonts w:ascii="Arial" w:eastAsia="Times New Roman" w:hAnsi="Arial" w:cs="Arial"/>
                <w:sz w:val="18"/>
                <w:szCs w:val="18"/>
                <w:lang w:eastAsia="pt-BR"/>
              </w:rPr>
            </w:pPr>
            <w:r w:rsidRPr="002F4601">
              <w:rPr>
                <w:rFonts w:ascii="Arial" w:eastAsia="Times New Roman" w:hAnsi="Arial" w:cs="Arial"/>
                <w:sz w:val="18"/>
                <w:szCs w:val="18"/>
                <w:lang w:eastAsia="pt-BR"/>
              </w:rPr>
              <w:t> </w:t>
            </w:r>
          </w:p>
        </w:tc>
        <w:tc>
          <w:tcPr>
            <w:tcW w:w="169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Dotação Atualizada</w:t>
            </w:r>
          </w:p>
        </w:tc>
        <w:tc>
          <w:tcPr>
            <w:tcW w:w="1608"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Despesas Empenhadas</w:t>
            </w:r>
          </w:p>
        </w:tc>
        <w:tc>
          <w:tcPr>
            <w:tcW w:w="1552"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Saldo da Dotação</w:t>
            </w:r>
          </w:p>
        </w:tc>
        <w:tc>
          <w:tcPr>
            <w:tcW w:w="1158"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Execução (%)</w:t>
            </w:r>
          </w:p>
        </w:tc>
      </w:tr>
      <w:tr w:rsidR="00170E18" w:rsidRPr="002F4601" w:rsidTr="00C86CF6">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2914" w:type="dxa"/>
            <w:hideMark/>
          </w:tcPr>
          <w:p w:rsidR="00D7078D" w:rsidRPr="002F4601" w:rsidRDefault="00D7078D" w:rsidP="00D7078D">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Correntes</w:t>
            </w:r>
          </w:p>
        </w:tc>
        <w:tc>
          <w:tcPr>
            <w:tcW w:w="1694"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467.198.808,00</w:t>
            </w:r>
          </w:p>
        </w:tc>
        <w:tc>
          <w:tcPr>
            <w:tcW w:w="1608"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462.180.126,53</w:t>
            </w:r>
          </w:p>
        </w:tc>
        <w:tc>
          <w:tcPr>
            <w:tcW w:w="1552"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5.018.681,47</w:t>
            </w:r>
          </w:p>
        </w:tc>
        <w:tc>
          <w:tcPr>
            <w:tcW w:w="1158"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98,93%</w:t>
            </w:r>
          </w:p>
        </w:tc>
      </w:tr>
      <w:tr w:rsidR="00170E18" w:rsidRPr="002F4601" w:rsidTr="00C86CF6">
        <w:trPr>
          <w:trHeight w:val="285"/>
        </w:trPr>
        <w:tc>
          <w:tcPr>
            <w:cnfStyle w:val="001000000000" w:firstRow="0" w:lastRow="0" w:firstColumn="1" w:lastColumn="0" w:oddVBand="0" w:evenVBand="0" w:oddHBand="0" w:evenHBand="0" w:firstRowFirstColumn="0" w:firstRowLastColumn="0" w:lastRowFirstColumn="0" w:lastRowLastColumn="0"/>
            <w:tcW w:w="2914" w:type="dxa"/>
            <w:hideMark/>
          </w:tcPr>
          <w:p w:rsidR="00D7078D" w:rsidRPr="002F4601" w:rsidRDefault="00D7078D" w:rsidP="00D7078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 xml:space="preserve">   Pessoal e Encargos Sociais</w:t>
            </w:r>
          </w:p>
        </w:tc>
        <w:tc>
          <w:tcPr>
            <w:tcW w:w="1694"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392.671.088,00</w:t>
            </w:r>
          </w:p>
        </w:tc>
        <w:tc>
          <w:tcPr>
            <w:tcW w:w="1608"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385.039.779,39</w:t>
            </w:r>
          </w:p>
        </w:tc>
        <w:tc>
          <w:tcPr>
            <w:tcW w:w="1552"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7.631.308,61</w:t>
            </w:r>
          </w:p>
        </w:tc>
        <w:tc>
          <w:tcPr>
            <w:tcW w:w="1158"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98,06%</w:t>
            </w:r>
          </w:p>
        </w:tc>
      </w:tr>
      <w:tr w:rsidR="00170E18" w:rsidRPr="002F4601" w:rsidTr="00C86CF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914" w:type="dxa"/>
            <w:hideMark/>
          </w:tcPr>
          <w:p w:rsidR="00D7078D" w:rsidRPr="002F4601" w:rsidRDefault="00D7078D" w:rsidP="00D7078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 xml:space="preserve">   Outras Despesas Correntes</w:t>
            </w:r>
          </w:p>
        </w:tc>
        <w:tc>
          <w:tcPr>
            <w:tcW w:w="1694"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74.527.720,00</w:t>
            </w:r>
          </w:p>
        </w:tc>
        <w:tc>
          <w:tcPr>
            <w:tcW w:w="1608"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77.140.347,14</w:t>
            </w:r>
          </w:p>
        </w:tc>
        <w:tc>
          <w:tcPr>
            <w:tcW w:w="1552"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-2.612.627,14</w:t>
            </w:r>
          </w:p>
        </w:tc>
        <w:tc>
          <w:tcPr>
            <w:tcW w:w="1158"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103,51%</w:t>
            </w:r>
          </w:p>
        </w:tc>
      </w:tr>
      <w:tr w:rsidR="00170E18" w:rsidRPr="002F4601" w:rsidTr="00C86CF6">
        <w:trPr>
          <w:trHeight w:val="190"/>
        </w:trPr>
        <w:tc>
          <w:tcPr>
            <w:cnfStyle w:val="001000000000" w:firstRow="0" w:lastRow="0" w:firstColumn="1" w:lastColumn="0" w:oddVBand="0" w:evenVBand="0" w:oddHBand="0" w:evenHBand="0" w:firstRowFirstColumn="0" w:firstRowLastColumn="0" w:lastRowFirstColumn="0" w:lastRowLastColumn="0"/>
            <w:tcW w:w="2914" w:type="dxa"/>
            <w:hideMark/>
          </w:tcPr>
          <w:p w:rsidR="00D7078D" w:rsidRPr="002F4601" w:rsidRDefault="00D7078D" w:rsidP="00D7078D">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de Capital</w:t>
            </w:r>
          </w:p>
        </w:tc>
        <w:tc>
          <w:tcPr>
            <w:tcW w:w="1694"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5.368.544,00</w:t>
            </w:r>
          </w:p>
        </w:tc>
        <w:tc>
          <w:tcPr>
            <w:tcW w:w="1608"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10.571.528,16</w:t>
            </w:r>
          </w:p>
        </w:tc>
        <w:tc>
          <w:tcPr>
            <w:tcW w:w="1552"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-5.202.984,16</w:t>
            </w:r>
          </w:p>
        </w:tc>
        <w:tc>
          <w:tcPr>
            <w:tcW w:w="1158"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196,92%</w:t>
            </w:r>
          </w:p>
        </w:tc>
      </w:tr>
      <w:tr w:rsidR="00170E18" w:rsidRPr="002F4601" w:rsidTr="00C86CF6">
        <w:trPr>
          <w:cnfStyle w:val="000000100000" w:firstRow="0" w:lastRow="0" w:firstColumn="0" w:lastColumn="0" w:oddVBand="0" w:evenVBand="0" w:oddHBand="1"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2914" w:type="dxa"/>
            <w:hideMark/>
          </w:tcPr>
          <w:p w:rsidR="00D7078D" w:rsidRPr="002F4601" w:rsidRDefault="00D7078D" w:rsidP="00D7078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 xml:space="preserve">   Investimentos</w:t>
            </w:r>
          </w:p>
        </w:tc>
        <w:tc>
          <w:tcPr>
            <w:tcW w:w="1694"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5.368.544,00</w:t>
            </w:r>
          </w:p>
        </w:tc>
        <w:tc>
          <w:tcPr>
            <w:tcW w:w="1608"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10.571.528,16</w:t>
            </w:r>
          </w:p>
        </w:tc>
        <w:tc>
          <w:tcPr>
            <w:tcW w:w="1552"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-5.202.984,16</w:t>
            </w:r>
          </w:p>
        </w:tc>
        <w:tc>
          <w:tcPr>
            <w:tcW w:w="1158" w:type="dxa"/>
            <w:vAlign w:val="center"/>
            <w:hideMark/>
          </w:tcPr>
          <w:p w:rsidR="00D7078D" w:rsidRPr="002F4601" w:rsidRDefault="00D7078D" w:rsidP="00D7078D">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196,92%</w:t>
            </w:r>
          </w:p>
        </w:tc>
      </w:tr>
      <w:tr w:rsidR="00170E18" w:rsidRPr="002F4601" w:rsidTr="00C86CF6">
        <w:trPr>
          <w:trHeight w:val="132"/>
        </w:trPr>
        <w:tc>
          <w:tcPr>
            <w:cnfStyle w:val="001000000000" w:firstRow="0" w:lastRow="0" w:firstColumn="1" w:lastColumn="0" w:oddVBand="0" w:evenVBand="0" w:oddHBand="0" w:evenHBand="0" w:firstRowFirstColumn="0" w:firstRowLastColumn="0" w:lastRowFirstColumn="0" w:lastRowLastColumn="0"/>
            <w:tcW w:w="2914" w:type="dxa"/>
            <w:hideMark/>
          </w:tcPr>
          <w:p w:rsidR="00D7078D" w:rsidRPr="002F4601" w:rsidRDefault="00D7078D" w:rsidP="00D7078D">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694"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472.567.352,00</w:t>
            </w:r>
          </w:p>
        </w:tc>
        <w:tc>
          <w:tcPr>
            <w:tcW w:w="1608"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472.750.654,69</w:t>
            </w:r>
          </w:p>
        </w:tc>
        <w:tc>
          <w:tcPr>
            <w:tcW w:w="1552"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-183.302,69</w:t>
            </w:r>
          </w:p>
        </w:tc>
        <w:tc>
          <w:tcPr>
            <w:tcW w:w="1158" w:type="dxa"/>
            <w:vAlign w:val="center"/>
            <w:hideMark/>
          </w:tcPr>
          <w:p w:rsidR="00D7078D" w:rsidRPr="002F4601" w:rsidRDefault="00D7078D" w:rsidP="00D7078D">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100,04%</w:t>
            </w:r>
          </w:p>
        </w:tc>
      </w:tr>
    </w:tbl>
    <w:p w:rsidR="00A46B05" w:rsidRPr="002F4601" w:rsidRDefault="00170E18" w:rsidP="00A46B05">
      <w:pPr>
        <w:rPr>
          <w:rFonts w:ascii="Arial" w:hAnsi="Arial" w:cs="Arial"/>
          <w:sz w:val="18"/>
          <w:szCs w:val="18"/>
        </w:rPr>
      </w:pPr>
      <w:proofErr w:type="spellStart"/>
      <w:proofErr w:type="gramStart"/>
      <w:r w:rsidRPr="002F4601">
        <w:rPr>
          <w:rFonts w:ascii="Arial" w:hAnsi="Arial" w:cs="Arial"/>
          <w:sz w:val="18"/>
          <w:szCs w:val="18"/>
        </w:rPr>
        <w:t>Fonte:</w:t>
      </w:r>
      <w:r w:rsidR="00A46B05" w:rsidRPr="002F4601">
        <w:rPr>
          <w:rFonts w:ascii="Arial" w:hAnsi="Arial" w:cs="Arial"/>
          <w:sz w:val="18"/>
          <w:szCs w:val="18"/>
        </w:rPr>
        <w:t>SIAFI</w:t>
      </w:r>
      <w:proofErr w:type="spellEnd"/>
      <w:proofErr w:type="gramEnd"/>
      <w:r w:rsidR="00A46B05" w:rsidRPr="002F4601">
        <w:rPr>
          <w:rFonts w:ascii="Arial" w:hAnsi="Arial" w:cs="Arial"/>
          <w:sz w:val="18"/>
          <w:szCs w:val="18"/>
        </w:rPr>
        <w:t>, 201</w:t>
      </w:r>
      <w:r w:rsidRPr="002F4601">
        <w:rPr>
          <w:rFonts w:ascii="Arial" w:hAnsi="Arial" w:cs="Arial"/>
          <w:sz w:val="18"/>
          <w:szCs w:val="18"/>
        </w:rPr>
        <w:t>9</w:t>
      </w:r>
      <w:r w:rsidR="00A46B05" w:rsidRPr="002F4601">
        <w:rPr>
          <w:rFonts w:ascii="Arial" w:hAnsi="Arial" w:cs="Arial"/>
          <w:sz w:val="18"/>
          <w:szCs w:val="18"/>
        </w:rPr>
        <w:t>.</w:t>
      </w:r>
    </w:p>
    <w:p w:rsidR="00181B7F" w:rsidRDefault="00181B7F" w:rsidP="00A46B05">
      <w:pPr>
        <w:rPr>
          <w:rFonts w:ascii="Arial" w:hAnsi="Arial" w:cs="Arial"/>
          <w:b/>
          <w:szCs w:val="20"/>
        </w:rPr>
      </w:pPr>
    </w:p>
    <w:p w:rsidR="00A46B05" w:rsidRPr="002F4601" w:rsidRDefault="00170E18" w:rsidP="00A46B05">
      <w:pPr>
        <w:rPr>
          <w:rFonts w:ascii="Arial" w:hAnsi="Arial" w:cs="Arial"/>
          <w:b/>
          <w:sz w:val="20"/>
          <w:szCs w:val="20"/>
        </w:rPr>
      </w:pPr>
      <w:bookmarkStart w:id="0" w:name="_GoBack"/>
      <w:bookmarkEnd w:id="0"/>
      <w:r w:rsidRPr="002F4601">
        <w:rPr>
          <w:rFonts w:ascii="Arial" w:hAnsi="Arial" w:cs="Arial"/>
          <w:b/>
          <w:szCs w:val="20"/>
        </w:rPr>
        <w:lastRenderedPageBreak/>
        <w:t>8</w:t>
      </w:r>
      <w:r w:rsidR="00A46B05" w:rsidRPr="002F4601">
        <w:rPr>
          <w:rFonts w:ascii="Arial" w:hAnsi="Arial" w:cs="Arial"/>
          <w:b/>
          <w:szCs w:val="20"/>
        </w:rPr>
        <w:t xml:space="preserve">. </w:t>
      </w:r>
      <w:r w:rsidR="00A46B05" w:rsidRPr="002F4601">
        <w:rPr>
          <w:rFonts w:ascii="Arial" w:hAnsi="Arial" w:cs="Arial"/>
          <w:b/>
          <w:sz w:val="20"/>
          <w:szCs w:val="20"/>
        </w:rPr>
        <w:t>Notas Explicativas Restos a Pagar (04.002)</w:t>
      </w:r>
    </w:p>
    <w:p w:rsidR="00A46B05" w:rsidRPr="002F4601" w:rsidRDefault="00A46B05" w:rsidP="00A46B05">
      <w:pPr>
        <w:ind w:firstLine="708"/>
        <w:jc w:val="both"/>
        <w:rPr>
          <w:rFonts w:ascii="Arial" w:hAnsi="Arial" w:cs="Arial"/>
          <w:sz w:val="20"/>
          <w:szCs w:val="20"/>
        </w:rPr>
      </w:pPr>
      <w:r w:rsidRPr="002F4601">
        <w:rPr>
          <w:rFonts w:ascii="Arial" w:hAnsi="Arial" w:cs="Arial"/>
          <w:sz w:val="20"/>
          <w:szCs w:val="20"/>
        </w:rPr>
        <w:t>O Instituto Federal de Educação, Ciência e Tecnologia Sul-rio-grandense, no encerramento do exercício 201</w:t>
      </w:r>
      <w:r w:rsidR="00170E18" w:rsidRPr="002F4601">
        <w:rPr>
          <w:rFonts w:ascii="Arial" w:hAnsi="Arial" w:cs="Arial"/>
          <w:sz w:val="20"/>
          <w:szCs w:val="20"/>
        </w:rPr>
        <w:t>9 reinscreve</w:t>
      </w:r>
      <w:r w:rsidR="00054766" w:rsidRPr="002F4601">
        <w:rPr>
          <w:rFonts w:ascii="Arial" w:hAnsi="Arial" w:cs="Arial"/>
          <w:sz w:val="20"/>
          <w:szCs w:val="20"/>
        </w:rPr>
        <w:t>u</w:t>
      </w:r>
      <w:r w:rsidR="00170E18" w:rsidRPr="002F4601">
        <w:rPr>
          <w:rFonts w:ascii="Arial" w:hAnsi="Arial" w:cs="Arial"/>
          <w:sz w:val="20"/>
          <w:szCs w:val="20"/>
        </w:rPr>
        <w:t xml:space="preserve"> em Restos a Pagar R$ </w:t>
      </w:r>
      <w:r w:rsidR="00054766" w:rsidRPr="002F4601">
        <w:rPr>
          <w:rFonts w:ascii="Arial" w:hAnsi="Arial" w:cs="Arial"/>
          <w:sz w:val="20"/>
          <w:szCs w:val="20"/>
        </w:rPr>
        <w:t>5.602.088,17, d</w:t>
      </w:r>
      <w:r w:rsidRPr="002F4601">
        <w:rPr>
          <w:rFonts w:ascii="Arial" w:hAnsi="Arial" w:cs="Arial"/>
          <w:sz w:val="20"/>
          <w:szCs w:val="20"/>
        </w:rPr>
        <w:t xml:space="preserve">o montante de R$ </w:t>
      </w:r>
      <w:r w:rsidR="00054766" w:rsidRPr="002F4601">
        <w:rPr>
          <w:rFonts w:ascii="Arial" w:hAnsi="Arial" w:cs="Arial"/>
          <w:sz w:val="20"/>
          <w:szCs w:val="20"/>
        </w:rPr>
        <w:t>27.701.517,71.</w:t>
      </w:r>
    </w:p>
    <w:p w:rsidR="00A46B05" w:rsidRPr="002F4601" w:rsidRDefault="00A46B05" w:rsidP="00A46B05">
      <w:pPr>
        <w:rPr>
          <w:rFonts w:ascii="Arial" w:hAnsi="Arial" w:cs="Arial"/>
          <w:b/>
          <w:sz w:val="20"/>
          <w:szCs w:val="20"/>
          <w:u w:val="single"/>
        </w:rPr>
      </w:pPr>
      <w:r w:rsidRPr="002F4601">
        <w:rPr>
          <w:rFonts w:ascii="Arial" w:hAnsi="Arial" w:cs="Arial"/>
          <w:b/>
          <w:sz w:val="20"/>
          <w:szCs w:val="20"/>
          <w:u w:val="single"/>
        </w:rPr>
        <w:t>Execução Orçamentária – Por Categoria Econômica</w:t>
      </w:r>
    </w:p>
    <w:p w:rsidR="00A46B05" w:rsidRPr="002F4601" w:rsidRDefault="00A46B05" w:rsidP="00A46B05">
      <w:pPr>
        <w:ind w:firstLine="708"/>
        <w:jc w:val="both"/>
        <w:rPr>
          <w:rFonts w:ascii="Arial" w:hAnsi="Arial" w:cs="Arial"/>
          <w:sz w:val="20"/>
          <w:szCs w:val="20"/>
        </w:rPr>
      </w:pPr>
      <w:r w:rsidRPr="002F4601">
        <w:rPr>
          <w:rFonts w:ascii="Arial" w:hAnsi="Arial" w:cs="Arial"/>
          <w:sz w:val="20"/>
          <w:szCs w:val="20"/>
        </w:rPr>
        <w:t>Durante o exercício de 201</w:t>
      </w:r>
      <w:r w:rsidR="00054766" w:rsidRPr="002F4601">
        <w:rPr>
          <w:rFonts w:ascii="Arial" w:hAnsi="Arial" w:cs="Arial"/>
          <w:sz w:val="20"/>
          <w:szCs w:val="20"/>
        </w:rPr>
        <w:t>9</w:t>
      </w:r>
      <w:r w:rsidRPr="002F4601">
        <w:rPr>
          <w:rFonts w:ascii="Arial" w:hAnsi="Arial" w:cs="Arial"/>
          <w:sz w:val="20"/>
          <w:szCs w:val="20"/>
        </w:rPr>
        <w:t xml:space="preserve"> o Instituto Federal de Educação, Ciência e Tecnologia Sul-rio-grandense executou </w:t>
      </w:r>
      <w:r w:rsidR="00054766" w:rsidRPr="002F4601">
        <w:rPr>
          <w:rFonts w:ascii="Arial" w:hAnsi="Arial" w:cs="Arial"/>
          <w:sz w:val="20"/>
          <w:szCs w:val="20"/>
        </w:rPr>
        <w:t>90,82</w:t>
      </w:r>
      <w:r w:rsidRPr="002F4601">
        <w:rPr>
          <w:rFonts w:ascii="Arial" w:hAnsi="Arial" w:cs="Arial"/>
          <w:sz w:val="20"/>
          <w:szCs w:val="20"/>
        </w:rPr>
        <w:t xml:space="preserve">% dos Restos a Pagar Não Processados e pagou </w:t>
      </w:r>
      <w:r w:rsidR="00054766" w:rsidRPr="002F4601">
        <w:rPr>
          <w:rFonts w:ascii="Arial" w:hAnsi="Arial" w:cs="Arial"/>
          <w:sz w:val="20"/>
          <w:szCs w:val="20"/>
        </w:rPr>
        <w:t>99,99</w:t>
      </w:r>
      <w:r w:rsidRPr="002F4601">
        <w:rPr>
          <w:rFonts w:ascii="Arial" w:hAnsi="Arial" w:cs="Arial"/>
          <w:sz w:val="20"/>
          <w:szCs w:val="20"/>
        </w:rPr>
        <w:t>% do valor executado.</w:t>
      </w:r>
    </w:p>
    <w:p w:rsidR="00A46B05" w:rsidRPr="002F4601" w:rsidRDefault="00A46B05" w:rsidP="00A46B05">
      <w:pPr>
        <w:rPr>
          <w:rFonts w:ascii="Arial" w:hAnsi="Arial" w:cs="Arial"/>
          <w:sz w:val="20"/>
          <w:szCs w:val="20"/>
        </w:rPr>
      </w:pPr>
      <w:r w:rsidRPr="002F4601">
        <w:rPr>
          <w:rFonts w:ascii="Arial" w:hAnsi="Arial" w:cs="Arial"/>
          <w:sz w:val="20"/>
          <w:szCs w:val="20"/>
        </w:rPr>
        <w:tab/>
        <w:t xml:space="preserve">Dos Restos a Pagar Não Processados referentes às Despesas Correntes, </w:t>
      </w:r>
      <w:r w:rsidR="00054766" w:rsidRPr="002F4601">
        <w:rPr>
          <w:rFonts w:ascii="Arial" w:hAnsi="Arial" w:cs="Arial"/>
          <w:sz w:val="20"/>
          <w:szCs w:val="20"/>
        </w:rPr>
        <w:t>95,68</w:t>
      </w:r>
      <w:r w:rsidRPr="002F4601">
        <w:rPr>
          <w:rFonts w:ascii="Arial" w:hAnsi="Arial" w:cs="Arial"/>
          <w:sz w:val="20"/>
          <w:szCs w:val="20"/>
        </w:rPr>
        <w:t xml:space="preserve">% foram executados; enquanto que das Despesas de Capital foram executados </w:t>
      </w:r>
      <w:r w:rsidR="00054766" w:rsidRPr="002F4601">
        <w:rPr>
          <w:rFonts w:ascii="Arial" w:hAnsi="Arial" w:cs="Arial"/>
          <w:sz w:val="20"/>
          <w:szCs w:val="20"/>
        </w:rPr>
        <w:t>86,77</w:t>
      </w:r>
      <w:r w:rsidRPr="002F4601">
        <w:rPr>
          <w:rFonts w:ascii="Arial" w:hAnsi="Arial" w:cs="Arial"/>
          <w:sz w:val="20"/>
          <w:szCs w:val="20"/>
        </w:rPr>
        <w:t>%.</w:t>
      </w:r>
    </w:p>
    <w:p w:rsidR="00A46B05" w:rsidRPr="002F4601" w:rsidRDefault="00A46B05" w:rsidP="00A46B05">
      <w:pPr>
        <w:spacing w:after="0"/>
        <w:rPr>
          <w:rFonts w:ascii="Arial" w:hAnsi="Arial" w:cs="Arial"/>
          <w:sz w:val="18"/>
          <w:szCs w:val="18"/>
        </w:rPr>
      </w:pPr>
      <w:r w:rsidRPr="002F4601">
        <w:rPr>
          <w:rFonts w:ascii="Arial" w:hAnsi="Arial" w:cs="Arial"/>
          <w:b/>
          <w:sz w:val="18"/>
          <w:szCs w:val="18"/>
        </w:rPr>
        <w:t xml:space="preserve">Tabela </w:t>
      </w:r>
      <w:r w:rsidR="00A9287F">
        <w:rPr>
          <w:rFonts w:ascii="Arial" w:hAnsi="Arial" w:cs="Arial"/>
          <w:b/>
          <w:sz w:val="18"/>
          <w:szCs w:val="18"/>
        </w:rPr>
        <w:t>16</w:t>
      </w:r>
      <w:r w:rsidRPr="002F4601">
        <w:rPr>
          <w:rFonts w:ascii="Arial" w:hAnsi="Arial" w:cs="Arial"/>
          <w:b/>
          <w:sz w:val="18"/>
          <w:szCs w:val="18"/>
        </w:rPr>
        <w:t xml:space="preserve"> –</w:t>
      </w:r>
      <w:r w:rsidRPr="002F4601">
        <w:rPr>
          <w:rFonts w:ascii="Arial" w:hAnsi="Arial" w:cs="Arial"/>
          <w:sz w:val="18"/>
          <w:szCs w:val="18"/>
        </w:rPr>
        <w:t xml:space="preserve"> </w:t>
      </w:r>
      <w:r w:rsidRPr="002F4601">
        <w:rPr>
          <w:rFonts w:ascii="Arial" w:hAnsi="Arial" w:cs="Arial"/>
          <w:b/>
          <w:sz w:val="18"/>
          <w:szCs w:val="18"/>
        </w:rPr>
        <w:t>Execução de Restos a Pagar Não Processados – Por Categoria Econômica</w:t>
      </w:r>
    </w:p>
    <w:tbl>
      <w:tblPr>
        <w:tblStyle w:val="TabelaSimples2"/>
        <w:tblW w:w="9175" w:type="dxa"/>
        <w:tblLook w:val="04A0" w:firstRow="1" w:lastRow="0" w:firstColumn="1" w:lastColumn="0" w:noHBand="0" w:noVBand="1"/>
      </w:tblPr>
      <w:tblGrid>
        <w:gridCol w:w="1392"/>
        <w:gridCol w:w="1304"/>
        <w:gridCol w:w="1209"/>
        <w:gridCol w:w="1304"/>
        <w:gridCol w:w="1304"/>
        <w:gridCol w:w="1304"/>
        <w:gridCol w:w="793"/>
        <w:gridCol w:w="888"/>
      </w:tblGrid>
      <w:tr w:rsidR="00054766" w:rsidRPr="002F4601" w:rsidTr="00C86CF6">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392" w:type="dxa"/>
            <w:vMerge w:val="restart"/>
            <w:noWrap/>
            <w:hideMark/>
          </w:tcPr>
          <w:p w:rsidR="00A46B05" w:rsidRPr="002F4601" w:rsidRDefault="00A46B05" w:rsidP="00C86CF6">
            <w:pPr>
              <w:ind w:left="-105"/>
              <w:rPr>
                <w:rFonts w:ascii="Arial" w:hAnsi="Arial" w:cs="Arial"/>
                <w:sz w:val="17"/>
                <w:szCs w:val="17"/>
              </w:rPr>
            </w:pPr>
            <w:proofErr w:type="spellStart"/>
            <w:r w:rsidRPr="002F4601">
              <w:rPr>
                <w:rFonts w:ascii="Arial" w:hAnsi="Arial" w:cs="Arial"/>
                <w:sz w:val="17"/>
                <w:szCs w:val="17"/>
                <w:lang w:val="en-US"/>
              </w:rPr>
              <w:t>Categoria</w:t>
            </w:r>
            <w:proofErr w:type="spellEnd"/>
            <w:r w:rsidRPr="002F4601">
              <w:rPr>
                <w:rFonts w:ascii="Arial" w:hAnsi="Arial" w:cs="Arial"/>
                <w:sz w:val="17"/>
                <w:szCs w:val="17"/>
                <w:lang w:val="en-US"/>
              </w:rPr>
              <w:t xml:space="preserve"> </w:t>
            </w:r>
            <w:proofErr w:type="spellStart"/>
            <w:r w:rsidRPr="002F4601">
              <w:rPr>
                <w:rFonts w:ascii="Arial" w:hAnsi="Arial" w:cs="Arial"/>
                <w:sz w:val="17"/>
                <w:szCs w:val="17"/>
                <w:lang w:val="en-US"/>
              </w:rPr>
              <w:t>Econômica</w:t>
            </w:r>
            <w:proofErr w:type="spellEnd"/>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-1</w:t>
            </w:r>
          </w:p>
        </w:tc>
        <w:tc>
          <w:tcPr>
            <w:tcW w:w="1209"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-2</w:t>
            </w:r>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(3) = (1) – (2)</w:t>
            </w:r>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-4</w:t>
            </w:r>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-5</w:t>
            </w:r>
          </w:p>
        </w:tc>
        <w:tc>
          <w:tcPr>
            <w:tcW w:w="679" w:type="dxa"/>
            <w:noWrap/>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(6) =  (4)/(3)</w:t>
            </w:r>
          </w:p>
        </w:tc>
        <w:tc>
          <w:tcPr>
            <w:tcW w:w="679"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(7) =  (5)/(4)</w:t>
            </w:r>
          </w:p>
        </w:tc>
      </w:tr>
      <w:tr w:rsidR="00054766" w:rsidRPr="002F4601" w:rsidTr="00C86CF6">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392" w:type="dxa"/>
            <w:vMerge/>
            <w:hideMark/>
          </w:tcPr>
          <w:p w:rsidR="00A46B05" w:rsidRPr="002F4601" w:rsidRDefault="00A46B05" w:rsidP="00C86CF6">
            <w:pPr>
              <w:rPr>
                <w:rFonts w:ascii="Arial" w:hAnsi="Arial" w:cs="Arial"/>
                <w:sz w:val="17"/>
                <w:szCs w:val="17"/>
              </w:rPr>
            </w:pP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xml:space="preserve">RPNP </w:t>
            </w:r>
            <w:r w:rsidRPr="002F4601">
              <w:rPr>
                <w:rFonts w:ascii="Arial" w:hAnsi="Arial" w:cs="Arial"/>
                <w:b/>
                <w:bCs/>
                <w:sz w:val="17"/>
                <w:szCs w:val="17"/>
              </w:rPr>
              <w:t>(Inscritos</w:t>
            </w:r>
            <w:r w:rsidRPr="002F4601">
              <w:rPr>
                <w:rFonts w:ascii="Arial" w:hAnsi="Arial" w:cs="Arial"/>
                <w:b/>
                <w:bCs/>
                <w:sz w:val="17"/>
                <w:szCs w:val="17"/>
                <w:lang w:val="en-US"/>
              </w:rPr>
              <w:t xml:space="preserve"> +</w:t>
            </w:r>
            <w:r w:rsidRPr="002F4601">
              <w:rPr>
                <w:rFonts w:ascii="Arial" w:hAnsi="Arial" w:cs="Arial"/>
                <w:b/>
                <w:bCs/>
                <w:sz w:val="17"/>
                <w:szCs w:val="17"/>
              </w:rPr>
              <w:t xml:space="preserve"> Reinscritos</w:t>
            </w:r>
            <w:r w:rsidRPr="002F4601">
              <w:rPr>
                <w:rFonts w:ascii="Arial" w:hAnsi="Arial" w:cs="Arial"/>
                <w:b/>
                <w:bCs/>
                <w:sz w:val="17"/>
                <w:szCs w:val="17"/>
                <w:lang w:val="en-US"/>
              </w:rPr>
              <w:t>)</w:t>
            </w:r>
          </w:p>
        </w:tc>
        <w:tc>
          <w:tcPr>
            <w:tcW w:w="1209"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Cancelados</w:t>
            </w: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Inscritos</w:t>
            </w:r>
            <w:r w:rsidRPr="002F4601">
              <w:rPr>
                <w:rFonts w:ascii="Arial" w:hAnsi="Arial" w:cs="Arial"/>
                <w:b/>
                <w:bCs/>
                <w:sz w:val="17"/>
                <w:szCs w:val="17"/>
                <w:lang w:val="en-US"/>
              </w:rPr>
              <w:t xml:space="preserve"> (-)</w:t>
            </w:r>
            <w:r w:rsidRPr="002F4601">
              <w:rPr>
                <w:rFonts w:ascii="Arial" w:hAnsi="Arial" w:cs="Arial"/>
                <w:b/>
                <w:bCs/>
                <w:sz w:val="17"/>
                <w:szCs w:val="17"/>
              </w:rPr>
              <w:t xml:space="preserve"> Cancelados</w:t>
            </w: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Liquidados</w:t>
            </w: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 Pago</w:t>
            </w:r>
          </w:p>
        </w:tc>
        <w:tc>
          <w:tcPr>
            <w:tcW w:w="679" w:type="dxa"/>
            <w:noWrap/>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Exec</w:t>
            </w:r>
          </w:p>
        </w:tc>
        <w:tc>
          <w:tcPr>
            <w:tcW w:w="679"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Pago</w:t>
            </w:r>
          </w:p>
        </w:tc>
      </w:tr>
      <w:tr w:rsidR="00054766" w:rsidRPr="002F4601" w:rsidTr="00F51FD4">
        <w:trPr>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rsidR="00054766" w:rsidRPr="002F4601" w:rsidRDefault="00054766" w:rsidP="00054766">
            <w:pPr>
              <w:ind w:left="-105"/>
              <w:rPr>
                <w:rFonts w:ascii="Arial" w:hAnsi="Arial" w:cs="Arial"/>
                <w:b w:val="0"/>
                <w:sz w:val="17"/>
                <w:szCs w:val="17"/>
              </w:rPr>
            </w:pPr>
            <w:proofErr w:type="spellStart"/>
            <w:r w:rsidRPr="002F4601">
              <w:rPr>
                <w:rFonts w:ascii="Arial" w:hAnsi="Arial" w:cs="Arial"/>
                <w:b w:val="0"/>
                <w:sz w:val="17"/>
                <w:szCs w:val="17"/>
                <w:lang w:val="en-US"/>
              </w:rPr>
              <w:t>Desp</w:t>
            </w:r>
            <w:proofErr w:type="spellEnd"/>
            <w:r w:rsidRPr="002F4601">
              <w:rPr>
                <w:rFonts w:ascii="Arial" w:hAnsi="Arial" w:cs="Arial"/>
                <w:b w:val="0"/>
                <w:sz w:val="17"/>
                <w:szCs w:val="17"/>
                <w:lang w:val="en-US"/>
              </w:rPr>
              <w:t>.</w:t>
            </w:r>
            <w:r w:rsidRPr="002F4601">
              <w:rPr>
                <w:rFonts w:ascii="Arial" w:hAnsi="Arial" w:cs="Arial"/>
                <w:b w:val="0"/>
                <w:sz w:val="17"/>
                <w:szCs w:val="17"/>
              </w:rPr>
              <w:t xml:space="preserve"> Correntes</w:t>
            </w:r>
          </w:p>
        </w:tc>
        <w:tc>
          <w:tcPr>
            <w:tcW w:w="1304"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12.977.916,85</w:t>
            </w:r>
          </w:p>
        </w:tc>
        <w:tc>
          <w:tcPr>
            <w:tcW w:w="1209"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2.029.283,85</w:t>
            </w:r>
          </w:p>
        </w:tc>
        <w:tc>
          <w:tcPr>
            <w:tcW w:w="1304" w:type="dxa"/>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10.948.633,00</w:t>
            </w:r>
          </w:p>
        </w:tc>
        <w:tc>
          <w:tcPr>
            <w:tcW w:w="1304"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10.475.447,48</w:t>
            </w:r>
          </w:p>
        </w:tc>
        <w:tc>
          <w:tcPr>
            <w:tcW w:w="1304"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10.472.418,03</w:t>
            </w:r>
          </w:p>
        </w:tc>
        <w:tc>
          <w:tcPr>
            <w:tcW w:w="679"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95,68%</w:t>
            </w:r>
          </w:p>
        </w:tc>
        <w:tc>
          <w:tcPr>
            <w:tcW w:w="679" w:type="dxa"/>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99,97%</w:t>
            </w:r>
          </w:p>
        </w:tc>
      </w:tr>
      <w:tr w:rsidR="00054766" w:rsidRPr="002F4601" w:rsidTr="00F51FD4">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rsidR="00054766" w:rsidRPr="002F4601" w:rsidRDefault="00054766" w:rsidP="00054766">
            <w:pPr>
              <w:ind w:left="-105"/>
              <w:rPr>
                <w:rFonts w:ascii="Arial" w:hAnsi="Arial" w:cs="Arial"/>
                <w:b w:val="0"/>
                <w:sz w:val="17"/>
                <w:szCs w:val="17"/>
              </w:rPr>
            </w:pPr>
            <w:proofErr w:type="spellStart"/>
            <w:r w:rsidRPr="002F4601">
              <w:rPr>
                <w:rFonts w:ascii="Arial" w:hAnsi="Arial" w:cs="Arial"/>
                <w:b w:val="0"/>
                <w:sz w:val="17"/>
                <w:szCs w:val="17"/>
                <w:lang w:val="en-US"/>
              </w:rPr>
              <w:t>Desp</w:t>
            </w:r>
            <w:proofErr w:type="spellEnd"/>
            <w:r w:rsidRPr="002F4601">
              <w:rPr>
                <w:rFonts w:ascii="Arial" w:hAnsi="Arial" w:cs="Arial"/>
                <w:b w:val="0"/>
                <w:sz w:val="17"/>
                <w:szCs w:val="17"/>
                <w:lang w:val="en-US"/>
              </w:rPr>
              <w:t>. de Capital</w:t>
            </w:r>
          </w:p>
        </w:tc>
        <w:tc>
          <w:tcPr>
            <w:tcW w:w="1304" w:type="dxa"/>
            <w:noWrap/>
            <w:hideMark/>
          </w:tcPr>
          <w:p w:rsidR="00054766" w:rsidRPr="002F4601" w:rsidRDefault="00054766" w:rsidP="00054766">
            <w:pP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14.723.600,86</w:t>
            </w:r>
          </w:p>
        </w:tc>
        <w:tc>
          <w:tcPr>
            <w:tcW w:w="1209" w:type="dxa"/>
            <w:noWrap/>
            <w:hideMark/>
          </w:tcPr>
          <w:p w:rsidR="00054766" w:rsidRPr="002F4601" w:rsidRDefault="00054766" w:rsidP="00054766">
            <w:pP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1.609.067,08</w:t>
            </w:r>
          </w:p>
        </w:tc>
        <w:tc>
          <w:tcPr>
            <w:tcW w:w="1304" w:type="dxa"/>
            <w:hideMark/>
          </w:tcPr>
          <w:p w:rsidR="00054766" w:rsidRPr="002F4601" w:rsidRDefault="00054766" w:rsidP="00054766">
            <w:pP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13.114.533,78</w:t>
            </w:r>
          </w:p>
        </w:tc>
        <w:tc>
          <w:tcPr>
            <w:tcW w:w="1304" w:type="dxa"/>
            <w:noWrap/>
            <w:hideMark/>
          </w:tcPr>
          <w:p w:rsidR="00054766" w:rsidRPr="002F4601" w:rsidRDefault="00054766" w:rsidP="00054766">
            <w:pP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11.379.676,76</w:t>
            </w:r>
          </w:p>
        </w:tc>
        <w:tc>
          <w:tcPr>
            <w:tcW w:w="1304" w:type="dxa"/>
            <w:noWrap/>
            <w:hideMark/>
          </w:tcPr>
          <w:p w:rsidR="00054766" w:rsidRPr="002F4601" w:rsidRDefault="00054766" w:rsidP="00054766">
            <w:pP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11.379.676,76</w:t>
            </w:r>
          </w:p>
        </w:tc>
        <w:tc>
          <w:tcPr>
            <w:tcW w:w="679" w:type="dxa"/>
            <w:noWrap/>
            <w:hideMark/>
          </w:tcPr>
          <w:p w:rsidR="00054766" w:rsidRPr="002F4601" w:rsidRDefault="00054766" w:rsidP="00054766">
            <w:pP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86,77%</w:t>
            </w:r>
          </w:p>
        </w:tc>
        <w:tc>
          <w:tcPr>
            <w:tcW w:w="679" w:type="dxa"/>
            <w:hideMark/>
          </w:tcPr>
          <w:p w:rsidR="00054766" w:rsidRPr="002F4601" w:rsidRDefault="00054766" w:rsidP="00054766">
            <w:pPr>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2F4601">
              <w:rPr>
                <w:rFonts w:ascii="Arial" w:hAnsi="Arial" w:cs="Arial"/>
                <w:sz w:val="17"/>
                <w:szCs w:val="17"/>
              </w:rPr>
              <w:t>100,00%</w:t>
            </w:r>
          </w:p>
        </w:tc>
      </w:tr>
      <w:tr w:rsidR="00054766" w:rsidRPr="002F4601" w:rsidTr="00F51FD4">
        <w:trPr>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rsidR="00054766" w:rsidRPr="002F4601" w:rsidRDefault="00054766" w:rsidP="00054766">
            <w:pPr>
              <w:ind w:left="-105"/>
              <w:rPr>
                <w:rFonts w:ascii="Arial" w:hAnsi="Arial" w:cs="Arial"/>
                <w:sz w:val="17"/>
                <w:szCs w:val="17"/>
              </w:rPr>
            </w:pPr>
            <w:r w:rsidRPr="002F4601">
              <w:rPr>
                <w:rFonts w:ascii="Arial" w:hAnsi="Arial" w:cs="Arial"/>
                <w:sz w:val="17"/>
                <w:szCs w:val="17"/>
                <w:lang w:val="en-US"/>
              </w:rPr>
              <w:t>TOTAL</w:t>
            </w:r>
          </w:p>
        </w:tc>
        <w:tc>
          <w:tcPr>
            <w:tcW w:w="1304"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27.701.517,71</w:t>
            </w:r>
          </w:p>
        </w:tc>
        <w:tc>
          <w:tcPr>
            <w:tcW w:w="1209"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3.638.350,93</w:t>
            </w:r>
          </w:p>
        </w:tc>
        <w:tc>
          <w:tcPr>
            <w:tcW w:w="1304"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24.063.166,78</w:t>
            </w:r>
          </w:p>
        </w:tc>
        <w:tc>
          <w:tcPr>
            <w:tcW w:w="1304"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21.855.124,24</w:t>
            </w:r>
          </w:p>
        </w:tc>
        <w:tc>
          <w:tcPr>
            <w:tcW w:w="1304"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21.852.094,79</w:t>
            </w:r>
          </w:p>
        </w:tc>
        <w:tc>
          <w:tcPr>
            <w:tcW w:w="679" w:type="dxa"/>
            <w:noWrap/>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90,82%</w:t>
            </w:r>
          </w:p>
        </w:tc>
        <w:tc>
          <w:tcPr>
            <w:tcW w:w="679" w:type="dxa"/>
            <w:hideMark/>
          </w:tcPr>
          <w:p w:rsidR="00054766" w:rsidRPr="002F4601" w:rsidRDefault="00054766" w:rsidP="00054766">
            <w:pPr>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99,99%</w:t>
            </w:r>
          </w:p>
        </w:tc>
      </w:tr>
    </w:tbl>
    <w:p w:rsidR="00A46B05" w:rsidRPr="002F4601" w:rsidRDefault="00A46B05" w:rsidP="00A46B05">
      <w:pPr>
        <w:rPr>
          <w:rFonts w:ascii="Arial" w:hAnsi="Arial" w:cs="Arial"/>
          <w:sz w:val="18"/>
          <w:szCs w:val="18"/>
        </w:rPr>
      </w:pPr>
      <w:r w:rsidRPr="002F4601">
        <w:rPr>
          <w:rFonts w:ascii="Arial" w:hAnsi="Arial" w:cs="Arial"/>
          <w:sz w:val="18"/>
          <w:szCs w:val="18"/>
        </w:rPr>
        <w:t>Fonte: Tesouro Gerencial, 201</w:t>
      </w:r>
      <w:r w:rsidR="00054766" w:rsidRPr="002F4601">
        <w:rPr>
          <w:rFonts w:ascii="Arial" w:hAnsi="Arial" w:cs="Arial"/>
          <w:sz w:val="18"/>
          <w:szCs w:val="18"/>
        </w:rPr>
        <w:t>8, 2019</w:t>
      </w:r>
      <w:r w:rsidRPr="002F4601">
        <w:rPr>
          <w:rFonts w:ascii="Arial" w:hAnsi="Arial" w:cs="Arial"/>
          <w:sz w:val="18"/>
          <w:szCs w:val="18"/>
        </w:rPr>
        <w:t>.</w:t>
      </w:r>
    </w:p>
    <w:p w:rsidR="00A46B05" w:rsidRPr="002F4601" w:rsidRDefault="00A46B05" w:rsidP="00A46B05">
      <w:pPr>
        <w:jc w:val="both"/>
        <w:rPr>
          <w:rFonts w:ascii="Arial" w:hAnsi="Arial" w:cs="Arial"/>
          <w:sz w:val="20"/>
          <w:szCs w:val="20"/>
        </w:rPr>
      </w:pPr>
      <w:r w:rsidRPr="002F4601">
        <w:rPr>
          <w:rFonts w:ascii="Arial" w:hAnsi="Arial" w:cs="Arial"/>
          <w:sz w:val="20"/>
          <w:szCs w:val="20"/>
        </w:rPr>
        <w:tab/>
        <w:t>Pode-se verificar que as Despesas de Capital têm um montante maior de Restos a Pagar Não Processados inscritos e reinscritos em compa</w:t>
      </w:r>
      <w:r w:rsidR="00054766" w:rsidRPr="002F4601">
        <w:rPr>
          <w:rFonts w:ascii="Arial" w:hAnsi="Arial" w:cs="Arial"/>
          <w:sz w:val="20"/>
          <w:szCs w:val="20"/>
        </w:rPr>
        <w:t>ração com as Despesas Correntes.</w:t>
      </w:r>
    </w:p>
    <w:p w:rsidR="00433200" w:rsidRPr="002F4601" w:rsidRDefault="00433200" w:rsidP="00433200">
      <w:pPr>
        <w:spacing w:after="0"/>
        <w:jc w:val="both"/>
        <w:rPr>
          <w:rFonts w:ascii="Arial" w:hAnsi="Arial" w:cs="Arial"/>
          <w:b/>
          <w:sz w:val="20"/>
          <w:szCs w:val="20"/>
        </w:rPr>
      </w:pPr>
      <w:r w:rsidRPr="002F4601">
        <w:rPr>
          <w:rFonts w:ascii="Arial" w:hAnsi="Arial" w:cs="Arial"/>
          <w:b/>
          <w:sz w:val="20"/>
          <w:szCs w:val="20"/>
        </w:rPr>
        <w:t>9</w:t>
      </w:r>
      <w:r w:rsidRPr="002F4601">
        <w:rPr>
          <w:rFonts w:ascii="Arial" w:hAnsi="Arial" w:cs="Arial"/>
          <w:b/>
          <w:sz w:val="20"/>
          <w:szCs w:val="20"/>
        </w:rPr>
        <w:t>. Balanço Financeiro (BF)</w:t>
      </w:r>
    </w:p>
    <w:p w:rsidR="00F6141D" w:rsidRPr="002F4601" w:rsidRDefault="00F6141D" w:rsidP="00433200">
      <w:pPr>
        <w:spacing w:after="0"/>
        <w:jc w:val="both"/>
        <w:rPr>
          <w:rFonts w:ascii="Arial" w:hAnsi="Arial" w:cs="Arial"/>
          <w:b/>
          <w:sz w:val="20"/>
          <w:szCs w:val="20"/>
          <w:highlight w:val="yellow"/>
        </w:rPr>
      </w:pP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Conforme o Artigo 103 da Lei nº 4.320/64, o Balanço Financeiro (BF) “demonstrará a receita e a despesa orçamentária, bem como os recebimentos e os pagamentos de natureza extra orçamentária, conjugados com os saldos em espécie provenientes do exercício anterior, e os que se transferem para o exercício seguinte".</w:t>
      </w:r>
    </w:p>
    <w:p w:rsidR="00F6141D" w:rsidRPr="002F4601" w:rsidRDefault="00F6141D" w:rsidP="00F6141D">
      <w:pPr>
        <w:spacing w:line="240" w:lineRule="auto"/>
        <w:jc w:val="both"/>
        <w:rPr>
          <w:rFonts w:ascii="Arial" w:hAnsi="Arial" w:cs="Arial"/>
          <w:b/>
          <w:sz w:val="20"/>
          <w:szCs w:val="20"/>
          <w:u w:val="single"/>
        </w:rPr>
      </w:pPr>
      <w:r w:rsidRPr="002F4601">
        <w:rPr>
          <w:rFonts w:ascii="Arial" w:hAnsi="Arial" w:cs="Arial"/>
          <w:b/>
          <w:sz w:val="20"/>
          <w:szCs w:val="20"/>
          <w:u w:val="single"/>
        </w:rPr>
        <w:t>INGRESSOS</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 xml:space="preserve">A tabela a seguir apresenta os valores referentes aos ingressos no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na data base de 31/12/201</w:t>
      </w:r>
      <w:r w:rsidR="006A44A7" w:rsidRPr="002F4601">
        <w:rPr>
          <w:rFonts w:ascii="Arial" w:hAnsi="Arial" w:cs="Arial"/>
          <w:sz w:val="20"/>
          <w:szCs w:val="20"/>
        </w:rPr>
        <w:t>9</w:t>
      </w:r>
      <w:r w:rsidRPr="002F4601">
        <w:rPr>
          <w:rFonts w:ascii="Arial" w:hAnsi="Arial" w:cs="Arial"/>
          <w:sz w:val="20"/>
          <w:szCs w:val="20"/>
        </w:rPr>
        <w:t>.</w:t>
      </w:r>
    </w:p>
    <w:p w:rsidR="00F6141D" w:rsidRPr="002F4601" w:rsidRDefault="00F6141D" w:rsidP="00F6141D">
      <w:pPr>
        <w:spacing w:after="0" w:line="240" w:lineRule="auto"/>
        <w:ind w:firstLine="708"/>
        <w:jc w:val="both"/>
        <w:rPr>
          <w:rFonts w:ascii="Arial" w:hAnsi="Arial" w:cs="Arial"/>
          <w:sz w:val="20"/>
          <w:szCs w:val="20"/>
        </w:rPr>
      </w:pPr>
    </w:p>
    <w:p w:rsidR="00F6141D" w:rsidRPr="002F4601" w:rsidRDefault="00F6141D" w:rsidP="00F6141D">
      <w:pPr>
        <w:spacing w:after="0" w:line="240" w:lineRule="auto"/>
        <w:jc w:val="both"/>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17</w:t>
      </w:r>
      <w:r w:rsidRPr="002F4601">
        <w:rPr>
          <w:rFonts w:ascii="Arial" w:hAnsi="Arial" w:cs="Arial"/>
          <w:b/>
          <w:sz w:val="18"/>
          <w:szCs w:val="18"/>
        </w:rPr>
        <w:t xml:space="preserve"> – Ingressos - Total</w:t>
      </w:r>
    </w:p>
    <w:tbl>
      <w:tblPr>
        <w:tblStyle w:val="TabelaSimples2"/>
        <w:tblW w:w="9072" w:type="dxa"/>
        <w:tblBorders>
          <w:top w:val="single" w:sz="4" w:space="0" w:color="auto"/>
          <w:bottom w:val="single" w:sz="4" w:space="0" w:color="auto"/>
          <w:insideH w:val="single" w:sz="4" w:space="0" w:color="auto"/>
        </w:tblBorders>
        <w:tblLook w:val="0420" w:firstRow="1" w:lastRow="0" w:firstColumn="0" w:lastColumn="0" w:noHBand="0" w:noVBand="1"/>
      </w:tblPr>
      <w:tblGrid>
        <w:gridCol w:w="3828"/>
        <w:gridCol w:w="1556"/>
        <w:gridCol w:w="1518"/>
        <w:gridCol w:w="1027"/>
        <w:gridCol w:w="1143"/>
      </w:tblGrid>
      <w:tr w:rsidR="00C04364" w:rsidRPr="002F4601" w:rsidTr="00C04364">
        <w:trPr>
          <w:cnfStyle w:val="100000000000" w:firstRow="1" w:lastRow="0" w:firstColumn="0" w:lastColumn="0" w:oddVBand="0" w:evenVBand="0" w:oddHBand="0" w:evenHBand="0" w:firstRowFirstColumn="0" w:firstRowLastColumn="0" w:lastRowFirstColumn="0" w:lastRowLastColumn="0"/>
          <w:trHeight w:val="269"/>
        </w:trPr>
        <w:tc>
          <w:tcPr>
            <w:tcW w:w="3828" w:type="dxa"/>
            <w:noWrap/>
            <w:hideMark/>
          </w:tcPr>
          <w:p w:rsidR="00C04364" w:rsidRPr="002F4601" w:rsidRDefault="00C04364" w:rsidP="00C04364">
            <w:pPr>
              <w:ind w:firstLine="708"/>
              <w:jc w:val="center"/>
              <w:rPr>
                <w:rFonts w:ascii="Arial" w:hAnsi="Arial" w:cs="Arial"/>
                <w:sz w:val="18"/>
                <w:szCs w:val="18"/>
              </w:rPr>
            </w:pPr>
          </w:p>
        </w:tc>
        <w:tc>
          <w:tcPr>
            <w:tcW w:w="1556" w:type="dxa"/>
            <w:noWrap/>
            <w:hideMark/>
          </w:tcPr>
          <w:p w:rsidR="00C04364" w:rsidRPr="002F4601" w:rsidRDefault="00C04364" w:rsidP="00C04364">
            <w:pPr>
              <w:ind w:firstLine="308"/>
              <w:jc w:val="center"/>
              <w:rPr>
                <w:rFonts w:ascii="Arial" w:hAnsi="Arial" w:cs="Arial"/>
                <w:bCs w:val="0"/>
                <w:sz w:val="18"/>
                <w:szCs w:val="18"/>
              </w:rPr>
            </w:pPr>
            <w:r w:rsidRPr="002F4601">
              <w:rPr>
                <w:rFonts w:ascii="Arial" w:hAnsi="Arial" w:cs="Arial"/>
                <w:sz w:val="18"/>
                <w:szCs w:val="18"/>
              </w:rPr>
              <w:t>201</w:t>
            </w:r>
            <w:r w:rsidRPr="002F4601">
              <w:rPr>
                <w:rFonts w:ascii="Arial" w:hAnsi="Arial" w:cs="Arial"/>
                <w:sz w:val="18"/>
                <w:szCs w:val="18"/>
              </w:rPr>
              <w:t>9</w:t>
            </w:r>
          </w:p>
          <w:p w:rsidR="00C04364" w:rsidRPr="002F4601" w:rsidRDefault="00C04364" w:rsidP="00C04364">
            <w:pPr>
              <w:ind w:firstLine="308"/>
              <w:jc w:val="center"/>
              <w:rPr>
                <w:rFonts w:ascii="Arial" w:hAnsi="Arial" w:cs="Arial"/>
                <w:sz w:val="18"/>
                <w:szCs w:val="18"/>
              </w:rPr>
            </w:pPr>
            <w:r w:rsidRPr="002F4601">
              <w:rPr>
                <w:rFonts w:ascii="Arial" w:hAnsi="Arial" w:cs="Arial"/>
                <w:bCs w:val="0"/>
                <w:sz w:val="18"/>
                <w:szCs w:val="18"/>
              </w:rPr>
              <w:t>Saldo (R$)</w:t>
            </w:r>
          </w:p>
        </w:tc>
        <w:tc>
          <w:tcPr>
            <w:tcW w:w="1563" w:type="dxa"/>
          </w:tcPr>
          <w:p w:rsidR="00C04364" w:rsidRPr="002F4601" w:rsidRDefault="00C04364" w:rsidP="00C04364">
            <w:pPr>
              <w:ind w:firstLine="308"/>
              <w:jc w:val="center"/>
              <w:rPr>
                <w:rFonts w:ascii="Arial" w:hAnsi="Arial" w:cs="Arial"/>
                <w:bCs w:val="0"/>
                <w:sz w:val="18"/>
                <w:szCs w:val="18"/>
              </w:rPr>
            </w:pPr>
            <w:r w:rsidRPr="002F4601">
              <w:rPr>
                <w:rFonts w:ascii="Arial" w:hAnsi="Arial" w:cs="Arial"/>
                <w:sz w:val="18"/>
                <w:szCs w:val="18"/>
              </w:rPr>
              <w:t>2018</w:t>
            </w:r>
          </w:p>
          <w:p w:rsidR="00C04364" w:rsidRPr="002F4601" w:rsidRDefault="00C04364" w:rsidP="00C04364">
            <w:pPr>
              <w:ind w:firstLine="308"/>
              <w:jc w:val="center"/>
              <w:rPr>
                <w:rFonts w:ascii="Arial" w:hAnsi="Arial" w:cs="Arial"/>
                <w:sz w:val="18"/>
                <w:szCs w:val="18"/>
              </w:rPr>
            </w:pPr>
            <w:r w:rsidRPr="002F4601">
              <w:rPr>
                <w:rFonts w:ascii="Arial" w:hAnsi="Arial" w:cs="Arial"/>
                <w:bCs w:val="0"/>
                <w:sz w:val="18"/>
                <w:szCs w:val="18"/>
              </w:rPr>
              <w:t>Saldo (R$)</w:t>
            </w:r>
          </w:p>
        </w:tc>
        <w:tc>
          <w:tcPr>
            <w:tcW w:w="982" w:type="dxa"/>
            <w:noWrap/>
            <w:hideMark/>
          </w:tcPr>
          <w:p w:rsidR="00C04364" w:rsidRPr="002F4601" w:rsidRDefault="00C04364" w:rsidP="00C04364">
            <w:pPr>
              <w:jc w:val="center"/>
              <w:rPr>
                <w:rFonts w:ascii="Arial" w:hAnsi="Arial" w:cs="Arial"/>
                <w:bCs w:val="0"/>
                <w:sz w:val="18"/>
                <w:szCs w:val="18"/>
              </w:rPr>
            </w:pPr>
            <w:r w:rsidRPr="002F4601">
              <w:rPr>
                <w:rFonts w:ascii="Arial" w:hAnsi="Arial" w:cs="Arial"/>
                <w:sz w:val="18"/>
                <w:szCs w:val="18"/>
              </w:rPr>
              <w:t>AH</w:t>
            </w:r>
          </w:p>
          <w:p w:rsidR="00C04364" w:rsidRPr="002F4601" w:rsidRDefault="00C04364" w:rsidP="00C04364">
            <w:pPr>
              <w:jc w:val="center"/>
              <w:rPr>
                <w:rFonts w:ascii="Arial" w:hAnsi="Arial" w:cs="Arial"/>
                <w:sz w:val="18"/>
                <w:szCs w:val="18"/>
              </w:rPr>
            </w:pPr>
            <w:r w:rsidRPr="002F4601">
              <w:rPr>
                <w:rFonts w:ascii="Arial" w:hAnsi="Arial" w:cs="Arial"/>
                <w:bCs w:val="0"/>
                <w:sz w:val="18"/>
                <w:szCs w:val="18"/>
              </w:rPr>
              <w:t>(%)</w:t>
            </w:r>
          </w:p>
        </w:tc>
        <w:tc>
          <w:tcPr>
            <w:tcW w:w="1143" w:type="dxa"/>
            <w:noWrap/>
            <w:hideMark/>
          </w:tcPr>
          <w:p w:rsidR="00C04364" w:rsidRPr="002F4601" w:rsidRDefault="00C04364" w:rsidP="00C04364">
            <w:pPr>
              <w:jc w:val="center"/>
              <w:rPr>
                <w:rFonts w:ascii="Arial" w:hAnsi="Arial" w:cs="Arial"/>
                <w:bCs w:val="0"/>
                <w:sz w:val="18"/>
                <w:szCs w:val="18"/>
              </w:rPr>
            </w:pPr>
            <w:r w:rsidRPr="002F4601">
              <w:rPr>
                <w:rFonts w:ascii="Arial" w:hAnsi="Arial" w:cs="Arial"/>
                <w:sz w:val="18"/>
                <w:szCs w:val="18"/>
              </w:rPr>
              <w:t>AV</w:t>
            </w:r>
          </w:p>
          <w:p w:rsidR="00C04364" w:rsidRPr="002F4601" w:rsidRDefault="00C04364" w:rsidP="00C04364">
            <w:pPr>
              <w:jc w:val="center"/>
              <w:rPr>
                <w:rFonts w:ascii="Arial" w:hAnsi="Arial" w:cs="Arial"/>
                <w:sz w:val="18"/>
                <w:szCs w:val="18"/>
              </w:rPr>
            </w:pPr>
            <w:r w:rsidRPr="002F4601">
              <w:rPr>
                <w:rFonts w:ascii="Arial" w:hAnsi="Arial" w:cs="Arial"/>
                <w:bCs w:val="0"/>
                <w:sz w:val="18"/>
                <w:szCs w:val="18"/>
              </w:rPr>
              <w:t>(%)</w:t>
            </w:r>
          </w:p>
        </w:tc>
      </w:tr>
      <w:tr w:rsidR="00C04364" w:rsidRPr="002F4601" w:rsidTr="00D840D1">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Receitas Orçamentárias</w:t>
            </w:r>
          </w:p>
        </w:tc>
        <w:tc>
          <w:tcPr>
            <w:tcW w:w="1556" w:type="dxa"/>
            <w:noWrap/>
            <w:hideMark/>
          </w:tcPr>
          <w:p w:rsidR="00C04364" w:rsidRPr="002F4601" w:rsidRDefault="00C04364" w:rsidP="00C04364">
            <w:pPr>
              <w:jc w:val="center"/>
              <w:rPr>
                <w:rFonts w:ascii="Arial" w:hAnsi="Arial" w:cs="Arial"/>
                <w:sz w:val="18"/>
                <w:szCs w:val="18"/>
              </w:rPr>
            </w:pPr>
            <w:r w:rsidRPr="002F4601">
              <w:rPr>
                <w:rFonts w:ascii="Arial" w:hAnsi="Arial" w:cs="Arial"/>
                <w:sz w:val="18"/>
                <w:szCs w:val="18"/>
              </w:rPr>
              <w:t>1.333.254,89</w:t>
            </w:r>
          </w:p>
        </w:tc>
        <w:tc>
          <w:tcPr>
            <w:tcW w:w="1563" w:type="dxa"/>
          </w:tcPr>
          <w:p w:rsidR="00C04364" w:rsidRPr="002F4601" w:rsidRDefault="00C04364" w:rsidP="00C04364">
            <w:pPr>
              <w:jc w:val="center"/>
              <w:rPr>
                <w:rFonts w:ascii="Arial" w:hAnsi="Arial" w:cs="Arial"/>
                <w:sz w:val="18"/>
                <w:szCs w:val="18"/>
              </w:rPr>
            </w:pPr>
            <w:r w:rsidRPr="002F4601">
              <w:rPr>
                <w:rFonts w:ascii="Arial" w:hAnsi="Arial" w:cs="Arial"/>
                <w:sz w:val="18"/>
                <w:szCs w:val="18"/>
              </w:rPr>
              <w:t>433.472,25</w:t>
            </w:r>
          </w:p>
        </w:tc>
        <w:tc>
          <w:tcPr>
            <w:tcW w:w="982"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207,58%</w:t>
            </w:r>
          </w:p>
        </w:tc>
        <w:tc>
          <w:tcPr>
            <w:tcW w:w="1143"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0,22%</w:t>
            </w:r>
          </w:p>
        </w:tc>
      </w:tr>
      <w:tr w:rsidR="00C04364" w:rsidRPr="002F4601" w:rsidTr="00D840D1">
        <w:trPr>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Transferências Financeiras Recebidas</w:t>
            </w:r>
          </w:p>
        </w:tc>
        <w:tc>
          <w:tcPr>
            <w:tcW w:w="1556" w:type="dxa"/>
            <w:noWrap/>
            <w:hideMark/>
          </w:tcPr>
          <w:p w:rsidR="00C04364" w:rsidRPr="002F4601" w:rsidRDefault="00C04364" w:rsidP="00C04364">
            <w:pPr>
              <w:jc w:val="center"/>
              <w:rPr>
                <w:rFonts w:ascii="Arial" w:hAnsi="Arial" w:cs="Arial"/>
                <w:sz w:val="18"/>
                <w:szCs w:val="18"/>
              </w:rPr>
            </w:pPr>
            <w:r w:rsidRPr="002F4601">
              <w:rPr>
                <w:rFonts w:ascii="Arial" w:hAnsi="Arial" w:cs="Arial"/>
                <w:sz w:val="18"/>
                <w:szCs w:val="18"/>
              </w:rPr>
              <w:t>509.537.274,65</w:t>
            </w:r>
          </w:p>
        </w:tc>
        <w:tc>
          <w:tcPr>
            <w:tcW w:w="1563" w:type="dxa"/>
          </w:tcPr>
          <w:p w:rsidR="00C04364" w:rsidRPr="002F4601" w:rsidRDefault="00C04364" w:rsidP="00C04364">
            <w:pPr>
              <w:jc w:val="center"/>
              <w:rPr>
                <w:rFonts w:ascii="Arial" w:hAnsi="Arial" w:cs="Arial"/>
                <w:sz w:val="18"/>
                <w:szCs w:val="18"/>
              </w:rPr>
            </w:pPr>
            <w:r w:rsidRPr="002F4601">
              <w:rPr>
                <w:rFonts w:ascii="Arial" w:hAnsi="Arial" w:cs="Arial"/>
                <w:sz w:val="18"/>
                <w:szCs w:val="18"/>
              </w:rPr>
              <w:t>485.025.963,18</w:t>
            </w:r>
          </w:p>
        </w:tc>
        <w:tc>
          <w:tcPr>
            <w:tcW w:w="982"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5,05%</w:t>
            </w:r>
          </w:p>
        </w:tc>
        <w:tc>
          <w:tcPr>
            <w:tcW w:w="1143"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83,94%</w:t>
            </w:r>
          </w:p>
        </w:tc>
      </w:tr>
      <w:tr w:rsidR="00C04364" w:rsidRPr="002F4601" w:rsidTr="00D840D1">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Recebimentos Extra orçamentários</w:t>
            </w:r>
          </w:p>
        </w:tc>
        <w:tc>
          <w:tcPr>
            <w:tcW w:w="1556" w:type="dxa"/>
            <w:noWrap/>
            <w:hideMark/>
          </w:tcPr>
          <w:p w:rsidR="00C04364" w:rsidRPr="002F4601" w:rsidRDefault="00C04364" w:rsidP="00C04364">
            <w:pPr>
              <w:jc w:val="center"/>
              <w:rPr>
                <w:rFonts w:ascii="Arial" w:hAnsi="Arial" w:cs="Arial"/>
                <w:sz w:val="18"/>
                <w:szCs w:val="18"/>
              </w:rPr>
            </w:pPr>
            <w:r w:rsidRPr="002F4601">
              <w:rPr>
                <w:rFonts w:ascii="Arial" w:hAnsi="Arial" w:cs="Arial"/>
                <w:sz w:val="18"/>
                <w:szCs w:val="18"/>
              </w:rPr>
              <w:t>62.149.848,82</w:t>
            </w:r>
          </w:p>
        </w:tc>
        <w:tc>
          <w:tcPr>
            <w:tcW w:w="1563" w:type="dxa"/>
          </w:tcPr>
          <w:p w:rsidR="00C04364" w:rsidRPr="002F4601" w:rsidRDefault="00C04364" w:rsidP="00C04364">
            <w:pPr>
              <w:jc w:val="center"/>
              <w:rPr>
                <w:rFonts w:ascii="Arial" w:hAnsi="Arial" w:cs="Arial"/>
                <w:sz w:val="18"/>
                <w:szCs w:val="18"/>
              </w:rPr>
            </w:pPr>
            <w:r w:rsidRPr="002F4601">
              <w:rPr>
                <w:rFonts w:ascii="Arial" w:hAnsi="Arial" w:cs="Arial"/>
                <w:sz w:val="18"/>
                <w:szCs w:val="18"/>
              </w:rPr>
              <w:t>55.440.753,51</w:t>
            </w:r>
          </w:p>
        </w:tc>
        <w:tc>
          <w:tcPr>
            <w:tcW w:w="982"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12,10%</w:t>
            </w:r>
          </w:p>
        </w:tc>
        <w:tc>
          <w:tcPr>
            <w:tcW w:w="1143"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10,24%</w:t>
            </w:r>
          </w:p>
        </w:tc>
      </w:tr>
      <w:tr w:rsidR="00C04364" w:rsidRPr="002F4601" w:rsidTr="00D840D1">
        <w:trPr>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Saldo do Exercício Anterior</w:t>
            </w:r>
          </w:p>
        </w:tc>
        <w:tc>
          <w:tcPr>
            <w:tcW w:w="1556" w:type="dxa"/>
            <w:noWrap/>
            <w:hideMark/>
          </w:tcPr>
          <w:p w:rsidR="00C04364" w:rsidRPr="002F4601" w:rsidRDefault="00C04364" w:rsidP="00C04364">
            <w:pPr>
              <w:jc w:val="center"/>
              <w:rPr>
                <w:rFonts w:ascii="Arial" w:hAnsi="Arial" w:cs="Arial"/>
                <w:sz w:val="18"/>
                <w:szCs w:val="18"/>
              </w:rPr>
            </w:pPr>
            <w:r w:rsidRPr="002F4601">
              <w:rPr>
                <w:rFonts w:ascii="Arial" w:hAnsi="Arial" w:cs="Arial"/>
                <w:sz w:val="18"/>
                <w:szCs w:val="18"/>
              </w:rPr>
              <w:t>34.028.019,27</w:t>
            </w:r>
          </w:p>
        </w:tc>
        <w:tc>
          <w:tcPr>
            <w:tcW w:w="1563" w:type="dxa"/>
          </w:tcPr>
          <w:p w:rsidR="00C04364" w:rsidRPr="002F4601" w:rsidRDefault="00C04364" w:rsidP="00C04364">
            <w:pPr>
              <w:jc w:val="center"/>
              <w:rPr>
                <w:rFonts w:ascii="Arial" w:hAnsi="Arial" w:cs="Arial"/>
                <w:sz w:val="18"/>
                <w:szCs w:val="18"/>
              </w:rPr>
            </w:pPr>
            <w:r w:rsidRPr="002F4601">
              <w:rPr>
                <w:rFonts w:ascii="Arial" w:hAnsi="Arial" w:cs="Arial"/>
                <w:sz w:val="18"/>
                <w:szCs w:val="18"/>
              </w:rPr>
              <w:t>2.187.312,63</w:t>
            </w:r>
          </w:p>
        </w:tc>
        <w:tc>
          <w:tcPr>
            <w:tcW w:w="982"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1455,70%</w:t>
            </w:r>
          </w:p>
        </w:tc>
        <w:tc>
          <w:tcPr>
            <w:tcW w:w="1143" w:type="dxa"/>
            <w:noWrap/>
            <w:vAlign w:val="center"/>
          </w:tcPr>
          <w:p w:rsidR="00C04364" w:rsidRPr="002F4601" w:rsidRDefault="00C04364" w:rsidP="00C04364">
            <w:pPr>
              <w:jc w:val="center"/>
              <w:rPr>
                <w:rFonts w:ascii="Arial" w:hAnsi="Arial" w:cs="Arial"/>
                <w:sz w:val="18"/>
                <w:szCs w:val="18"/>
              </w:rPr>
            </w:pPr>
            <w:r w:rsidRPr="002F4601">
              <w:rPr>
                <w:rFonts w:ascii="Arial" w:hAnsi="Arial" w:cs="Arial"/>
                <w:sz w:val="18"/>
                <w:szCs w:val="18"/>
              </w:rPr>
              <w:t>5,61%</w:t>
            </w:r>
          </w:p>
        </w:tc>
      </w:tr>
      <w:tr w:rsidR="00C04364" w:rsidRPr="002F4601" w:rsidTr="00D840D1">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rsidR="00C04364" w:rsidRPr="002F4601" w:rsidRDefault="00C04364" w:rsidP="00C04364">
            <w:pPr>
              <w:ind w:firstLine="24"/>
              <w:jc w:val="center"/>
              <w:rPr>
                <w:rFonts w:ascii="Arial" w:hAnsi="Arial" w:cs="Arial"/>
                <w:b/>
                <w:sz w:val="18"/>
                <w:szCs w:val="18"/>
              </w:rPr>
            </w:pPr>
            <w:r w:rsidRPr="002F4601">
              <w:rPr>
                <w:rFonts w:ascii="Arial" w:hAnsi="Arial" w:cs="Arial"/>
                <w:b/>
                <w:sz w:val="18"/>
                <w:szCs w:val="18"/>
              </w:rPr>
              <w:t>TOTAL</w:t>
            </w:r>
          </w:p>
        </w:tc>
        <w:tc>
          <w:tcPr>
            <w:tcW w:w="1556" w:type="dxa"/>
            <w:noWrap/>
            <w:hideMark/>
          </w:tcPr>
          <w:p w:rsidR="00C04364" w:rsidRPr="002F4601" w:rsidRDefault="00C04364" w:rsidP="00C04364">
            <w:pPr>
              <w:jc w:val="center"/>
              <w:rPr>
                <w:rFonts w:ascii="Arial" w:hAnsi="Arial" w:cs="Arial"/>
                <w:b/>
                <w:sz w:val="18"/>
                <w:szCs w:val="18"/>
              </w:rPr>
            </w:pPr>
            <w:r w:rsidRPr="002F4601">
              <w:rPr>
                <w:rFonts w:ascii="Arial" w:hAnsi="Arial" w:cs="Arial"/>
                <w:b/>
                <w:sz w:val="18"/>
                <w:szCs w:val="18"/>
              </w:rPr>
              <w:t>607.048.397,63</w:t>
            </w:r>
          </w:p>
        </w:tc>
        <w:tc>
          <w:tcPr>
            <w:tcW w:w="1563" w:type="dxa"/>
          </w:tcPr>
          <w:p w:rsidR="00C04364" w:rsidRPr="002F4601" w:rsidRDefault="00C04364" w:rsidP="00C04364">
            <w:pPr>
              <w:jc w:val="center"/>
              <w:rPr>
                <w:rFonts w:ascii="Arial" w:hAnsi="Arial" w:cs="Arial"/>
                <w:b/>
                <w:sz w:val="18"/>
                <w:szCs w:val="18"/>
              </w:rPr>
            </w:pPr>
            <w:r w:rsidRPr="002F4601">
              <w:rPr>
                <w:rFonts w:ascii="Arial" w:hAnsi="Arial" w:cs="Arial"/>
                <w:b/>
                <w:sz w:val="18"/>
                <w:szCs w:val="18"/>
              </w:rPr>
              <w:t>431.109.079,46</w:t>
            </w:r>
          </w:p>
        </w:tc>
        <w:tc>
          <w:tcPr>
            <w:tcW w:w="982" w:type="dxa"/>
            <w:noWrap/>
            <w:vAlign w:val="center"/>
            <w:hideMark/>
          </w:tcPr>
          <w:p w:rsidR="00C04364" w:rsidRPr="002F4601" w:rsidRDefault="00C04364" w:rsidP="00C04364">
            <w:pPr>
              <w:jc w:val="center"/>
              <w:rPr>
                <w:rFonts w:ascii="Arial" w:hAnsi="Arial" w:cs="Arial"/>
                <w:b/>
                <w:sz w:val="18"/>
                <w:szCs w:val="18"/>
              </w:rPr>
            </w:pPr>
            <w:r w:rsidRPr="002F4601">
              <w:rPr>
                <w:rFonts w:ascii="Arial" w:hAnsi="Arial" w:cs="Arial"/>
                <w:b/>
                <w:sz w:val="18"/>
                <w:szCs w:val="18"/>
              </w:rPr>
              <w:t>40,81%</w:t>
            </w:r>
          </w:p>
        </w:tc>
        <w:tc>
          <w:tcPr>
            <w:tcW w:w="1143" w:type="dxa"/>
            <w:noWrap/>
            <w:vAlign w:val="center"/>
            <w:hideMark/>
          </w:tcPr>
          <w:p w:rsidR="00C04364" w:rsidRPr="002F4601" w:rsidRDefault="00C04364" w:rsidP="00C04364">
            <w:pPr>
              <w:jc w:val="center"/>
              <w:rPr>
                <w:rFonts w:ascii="Arial" w:hAnsi="Arial" w:cs="Arial"/>
                <w:b/>
                <w:sz w:val="18"/>
                <w:szCs w:val="18"/>
              </w:rPr>
            </w:pPr>
            <w:r w:rsidRPr="002F4601">
              <w:rPr>
                <w:rFonts w:ascii="Arial" w:hAnsi="Arial" w:cs="Arial"/>
                <w:b/>
                <w:sz w:val="18"/>
                <w:szCs w:val="18"/>
              </w:rPr>
              <w:t>100,00%</w:t>
            </w:r>
          </w:p>
        </w:tc>
      </w:tr>
    </w:tbl>
    <w:p w:rsidR="00F6141D" w:rsidRPr="002F4601" w:rsidRDefault="00F6141D" w:rsidP="00F6141D">
      <w:pPr>
        <w:spacing w:line="240" w:lineRule="auto"/>
        <w:jc w:val="both"/>
        <w:rPr>
          <w:rFonts w:ascii="Arial" w:hAnsi="Arial" w:cs="Arial"/>
          <w:sz w:val="18"/>
          <w:szCs w:val="18"/>
        </w:rPr>
      </w:pPr>
      <w:r w:rsidRPr="002F4601">
        <w:rPr>
          <w:rFonts w:ascii="Arial" w:hAnsi="Arial" w:cs="Arial"/>
          <w:sz w:val="18"/>
          <w:szCs w:val="18"/>
        </w:rPr>
        <w:t>Fonte: SIAFI, 201</w:t>
      </w:r>
      <w:r w:rsidR="00C04364" w:rsidRPr="002F4601">
        <w:rPr>
          <w:rFonts w:ascii="Arial" w:hAnsi="Arial" w:cs="Arial"/>
          <w:sz w:val="18"/>
          <w:szCs w:val="18"/>
        </w:rPr>
        <w:t>9</w:t>
      </w:r>
      <w:r w:rsidRPr="002F4601">
        <w:rPr>
          <w:rFonts w:ascii="Arial" w:hAnsi="Arial" w:cs="Arial"/>
          <w:sz w:val="18"/>
          <w:szCs w:val="18"/>
        </w:rPr>
        <w:t>.</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Receitas Orçamentárias</w:t>
      </w:r>
      <w:r w:rsidRPr="002F4601">
        <w:rPr>
          <w:rFonts w:ascii="Arial" w:hAnsi="Arial" w:cs="Arial"/>
          <w:sz w:val="20"/>
          <w:szCs w:val="20"/>
        </w:rPr>
        <w:t>: No exercício de 201</w:t>
      </w:r>
      <w:r w:rsidR="00C04364" w:rsidRPr="002F4601">
        <w:rPr>
          <w:rFonts w:ascii="Arial" w:hAnsi="Arial" w:cs="Arial"/>
          <w:sz w:val="20"/>
          <w:szCs w:val="20"/>
        </w:rPr>
        <w:t>9</w:t>
      </w:r>
      <w:r w:rsidRPr="002F4601">
        <w:rPr>
          <w:rFonts w:ascii="Arial" w:hAnsi="Arial" w:cs="Arial"/>
          <w:sz w:val="20"/>
          <w:szCs w:val="20"/>
        </w:rPr>
        <w:t xml:space="preserve"> houve um</w:t>
      </w:r>
      <w:r w:rsidR="00C04364" w:rsidRPr="002F4601">
        <w:rPr>
          <w:rFonts w:ascii="Arial" w:hAnsi="Arial" w:cs="Arial"/>
          <w:sz w:val="20"/>
          <w:szCs w:val="20"/>
        </w:rPr>
        <w:t xml:space="preserve"> aumento de 207,58%</w:t>
      </w:r>
      <w:r w:rsidRPr="002F4601">
        <w:rPr>
          <w:rFonts w:ascii="Arial" w:hAnsi="Arial" w:cs="Arial"/>
          <w:sz w:val="20"/>
          <w:szCs w:val="20"/>
        </w:rPr>
        <w:t xml:space="preserve"> nas Receitas Orçamentárias em relação ao exercício de 201</w:t>
      </w:r>
      <w:r w:rsidR="00C04364" w:rsidRPr="002F4601">
        <w:rPr>
          <w:rFonts w:ascii="Arial" w:hAnsi="Arial" w:cs="Arial"/>
          <w:sz w:val="20"/>
          <w:szCs w:val="20"/>
        </w:rPr>
        <w:t>8</w:t>
      </w:r>
      <w:r w:rsidRPr="002F4601">
        <w:rPr>
          <w:rFonts w:ascii="Arial" w:hAnsi="Arial" w:cs="Arial"/>
          <w:sz w:val="20"/>
          <w:szCs w:val="20"/>
        </w:rPr>
        <w:t>. As Receitas Orçamentárias representaram apenas 0,</w:t>
      </w:r>
      <w:r w:rsidR="00C04364" w:rsidRPr="002F4601">
        <w:rPr>
          <w:rFonts w:ascii="Arial" w:hAnsi="Arial" w:cs="Arial"/>
          <w:sz w:val="20"/>
          <w:szCs w:val="20"/>
        </w:rPr>
        <w:t>22</w:t>
      </w:r>
      <w:r w:rsidRPr="002F4601">
        <w:rPr>
          <w:rFonts w:ascii="Arial" w:hAnsi="Arial" w:cs="Arial"/>
          <w:sz w:val="20"/>
          <w:szCs w:val="20"/>
        </w:rPr>
        <w:t xml:space="preserve"> % do total de ingressos. </w:t>
      </w:r>
    </w:p>
    <w:p w:rsidR="00F6141D" w:rsidRPr="002F4601" w:rsidRDefault="00F6141D" w:rsidP="00F6141D">
      <w:pPr>
        <w:spacing w:line="240" w:lineRule="auto"/>
        <w:ind w:firstLine="708"/>
        <w:jc w:val="both"/>
        <w:rPr>
          <w:rFonts w:ascii="Arial" w:hAnsi="Arial" w:cs="Arial"/>
          <w:color w:val="7F7F7F" w:themeColor="text1" w:themeTint="80"/>
          <w:sz w:val="20"/>
          <w:szCs w:val="20"/>
        </w:rPr>
      </w:pPr>
      <w:r w:rsidRPr="002F4601">
        <w:rPr>
          <w:rFonts w:ascii="Arial" w:hAnsi="Arial" w:cs="Arial"/>
          <w:sz w:val="20"/>
          <w:szCs w:val="20"/>
          <w:u w:val="single"/>
        </w:rPr>
        <w:lastRenderedPageBreak/>
        <w:t>Transferências Financeiras Recebidas</w:t>
      </w:r>
      <w:r w:rsidRPr="002F4601">
        <w:rPr>
          <w:rFonts w:ascii="Arial" w:hAnsi="Arial" w:cs="Arial"/>
          <w:sz w:val="20"/>
          <w:szCs w:val="20"/>
        </w:rPr>
        <w:t>: As transferências financeiras recebidas até 31/12/201</w:t>
      </w:r>
      <w:r w:rsidR="00C04364" w:rsidRPr="002F4601">
        <w:rPr>
          <w:rFonts w:ascii="Arial" w:hAnsi="Arial" w:cs="Arial"/>
          <w:sz w:val="20"/>
          <w:szCs w:val="20"/>
        </w:rPr>
        <w:t>9</w:t>
      </w:r>
      <w:r w:rsidRPr="002F4601">
        <w:rPr>
          <w:rFonts w:ascii="Arial" w:hAnsi="Arial" w:cs="Arial"/>
          <w:sz w:val="20"/>
          <w:szCs w:val="20"/>
        </w:rPr>
        <w:t xml:space="preserve"> representam na composição </w:t>
      </w:r>
      <w:r w:rsidR="00C04364" w:rsidRPr="002F4601">
        <w:rPr>
          <w:rFonts w:ascii="Arial" w:hAnsi="Arial" w:cs="Arial"/>
          <w:sz w:val="20"/>
          <w:szCs w:val="20"/>
        </w:rPr>
        <w:t>83,94</w:t>
      </w:r>
      <w:r w:rsidRPr="002F4601">
        <w:rPr>
          <w:rFonts w:ascii="Arial" w:hAnsi="Arial" w:cs="Arial"/>
          <w:sz w:val="20"/>
          <w:szCs w:val="20"/>
        </w:rPr>
        <w:t xml:space="preserve">% do total dos ingressos, sendo </w:t>
      </w:r>
      <w:r w:rsidR="007C608A" w:rsidRPr="002F4601">
        <w:rPr>
          <w:rFonts w:ascii="Arial" w:hAnsi="Arial" w:cs="Arial"/>
          <w:sz w:val="20"/>
          <w:szCs w:val="20"/>
        </w:rPr>
        <w:t>93,66</w:t>
      </w:r>
      <w:r w:rsidRPr="002F4601">
        <w:rPr>
          <w:rFonts w:ascii="Arial" w:hAnsi="Arial" w:cs="Arial"/>
          <w:sz w:val="20"/>
          <w:szCs w:val="20"/>
        </w:rPr>
        <w:t xml:space="preserve">% Resultantes da Execução Orçamentária e </w:t>
      </w:r>
      <w:r w:rsidR="007C608A" w:rsidRPr="002F4601">
        <w:rPr>
          <w:rFonts w:ascii="Arial" w:hAnsi="Arial" w:cs="Arial"/>
          <w:sz w:val="20"/>
          <w:szCs w:val="20"/>
        </w:rPr>
        <w:t>6,34</w:t>
      </w:r>
      <w:r w:rsidRPr="002F4601">
        <w:rPr>
          <w:rFonts w:ascii="Arial" w:hAnsi="Arial" w:cs="Arial"/>
          <w:sz w:val="20"/>
          <w:szCs w:val="20"/>
        </w:rPr>
        <w:t xml:space="preserve">% Independentes da Execução Orçamentária. Houve aumento de </w:t>
      </w:r>
      <w:r w:rsidR="007C608A" w:rsidRPr="002F4601">
        <w:rPr>
          <w:rFonts w:ascii="Arial" w:hAnsi="Arial" w:cs="Arial"/>
          <w:sz w:val="20"/>
          <w:szCs w:val="20"/>
        </w:rPr>
        <w:t>5,05</w:t>
      </w:r>
      <w:r w:rsidRPr="002F4601">
        <w:rPr>
          <w:rFonts w:ascii="Arial" w:hAnsi="Arial" w:cs="Arial"/>
          <w:sz w:val="20"/>
          <w:szCs w:val="20"/>
        </w:rPr>
        <w:t xml:space="preserve">% no total das Transferências Financeiras Recebidas em relação ao exercício de </w:t>
      </w:r>
      <w:r w:rsidR="007C608A" w:rsidRPr="002F4601">
        <w:rPr>
          <w:rFonts w:ascii="Arial" w:hAnsi="Arial" w:cs="Arial"/>
          <w:sz w:val="20"/>
          <w:szCs w:val="20"/>
        </w:rPr>
        <w:t>2018</w:t>
      </w:r>
      <w:r w:rsidRPr="002F4601">
        <w:rPr>
          <w:rFonts w:ascii="Arial" w:hAnsi="Arial" w:cs="Arial"/>
          <w:sz w:val="20"/>
          <w:szCs w:val="20"/>
        </w:rPr>
        <w:t xml:space="preserve">. </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Recebimentos Extra orçamentários</w:t>
      </w:r>
      <w:r w:rsidRPr="002F4601">
        <w:rPr>
          <w:rFonts w:ascii="Arial" w:hAnsi="Arial" w:cs="Arial"/>
          <w:sz w:val="20"/>
          <w:szCs w:val="20"/>
        </w:rPr>
        <w:t>: Representam 10,</w:t>
      </w:r>
      <w:r w:rsidR="007C608A" w:rsidRPr="002F4601">
        <w:rPr>
          <w:rFonts w:ascii="Arial" w:hAnsi="Arial" w:cs="Arial"/>
          <w:sz w:val="20"/>
          <w:szCs w:val="20"/>
        </w:rPr>
        <w:t>24</w:t>
      </w:r>
      <w:r w:rsidRPr="002F4601">
        <w:rPr>
          <w:rFonts w:ascii="Arial" w:hAnsi="Arial" w:cs="Arial"/>
          <w:sz w:val="20"/>
          <w:szCs w:val="20"/>
        </w:rPr>
        <w:t>% do total do Ingressos, sendo quase a totalidade referente a Restos a Pagar Processados (</w:t>
      </w:r>
      <w:r w:rsidR="007C608A" w:rsidRPr="002F4601">
        <w:rPr>
          <w:rFonts w:ascii="Arial" w:hAnsi="Arial" w:cs="Arial"/>
          <w:sz w:val="20"/>
          <w:szCs w:val="20"/>
        </w:rPr>
        <w:t>56,04</w:t>
      </w:r>
      <w:r w:rsidRPr="002F4601">
        <w:rPr>
          <w:rFonts w:ascii="Arial" w:hAnsi="Arial" w:cs="Arial"/>
          <w:sz w:val="20"/>
          <w:szCs w:val="20"/>
        </w:rPr>
        <w:t>%) e Restos a Pagar Não Processados</w:t>
      </w:r>
      <w:r w:rsidR="007C608A" w:rsidRPr="002F4601">
        <w:rPr>
          <w:rFonts w:ascii="Arial" w:hAnsi="Arial" w:cs="Arial"/>
          <w:sz w:val="20"/>
          <w:szCs w:val="20"/>
        </w:rPr>
        <w:t xml:space="preserve"> 42,83</w:t>
      </w:r>
      <w:r w:rsidRPr="002F4601">
        <w:rPr>
          <w:rFonts w:ascii="Arial" w:hAnsi="Arial" w:cs="Arial"/>
          <w:sz w:val="20"/>
          <w:szCs w:val="20"/>
        </w:rPr>
        <w:t>%.</w:t>
      </w:r>
    </w:p>
    <w:p w:rsidR="00F6141D" w:rsidRPr="002F4601" w:rsidRDefault="00F6141D" w:rsidP="00F6141D">
      <w:pPr>
        <w:spacing w:line="240" w:lineRule="auto"/>
        <w:jc w:val="both"/>
        <w:rPr>
          <w:rFonts w:ascii="Arial" w:hAnsi="Arial" w:cs="Arial"/>
          <w:b/>
          <w:sz w:val="20"/>
          <w:szCs w:val="20"/>
          <w:u w:val="single"/>
        </w:rPr>
      </w:pPr>
      <w:r w:rsidRPr="002F4601">
        <w:rPr>
          <w:rFonts w:ascii="Arial" w:hAnsi="Arial" w:cs="Arial"/>
          <w:b/>
          <w:sz w:val="20"/>
          <w:szCs w:val="20"/>
          <w:u w:val="single"/>
        </w:rPr>
        <w:t>DISPÊNDIOS</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A tabela 02 apresenta os valores referentes aos dispêndios no Instituto na data base de 31/12/201</w:t>
      </w:r>
      <w:r w:rsidR="00025317" w:rsidRPr="002F4601">
        <w:rPr>
          <w:rFonts w:ascii="Arial" w:hAnsi="Arial" w:cs="Arial"/>
          <w:sz w:val="20"/>
          <w:szCs w:val="20"/>
        </w:rPr>
        <w:t>9</w:t>
      </w:r>
      <w:r w:rsidRPr="002F4601">
        <w:rPr>
          <w:rFonts w:ascii="Arial" w:hAnsi="Arial" w:cs="Arial"/>
          <w:sz w:val="20"/>
          <w:szCs w:val="20"/>
        </w:rPr>
        <w:t>.</w:t>
      </w:r>
    </w:p>
    <w:p w:rsidR="00F6141D" w:rsidRPr="002F4601" w:rsidRDefault="00A9287F" w:rsidP="00F6141D">
      <w:pPr>
        <w:spacing w:after="0" w:line="240" w:lineRule="auto"/>
        <w:jc w:val="both"/>
        <w:rPr>
          <w:rFonts w:ascii="Arial" w:hAnsi="Arial" w:cs="Arial"/>
          <w:b/>
          <w:sz w:val="18"/>
          <w:szCs w:val="18"/>
        </w:rPr>
      </w:pPr>
      <w:r>
        <w:rPr>
          <w:rFonts w:ascii="Arial" w:hAnsi="Arial" w:cs="Arial"/>
          <w:b/>
          <w:sz w:val="18"/>
          <w:szCs w:val="18"/>
        </w:rPr>
        <w:t>Tabela 18</w:t>
      </w:r>
      <w:r w:rsidR="00F6141D" w:rsidRPr="002F4601">
        <w:rPr>
          <w:rFonts w:ascii="Arial" w:hAnsi="Arial" w:cs="Arial"/>
          <w:b/>
          <w:sz w:val="18"/>
          <w:szCs w:val="18"/>
        </w:rPr>
        <w:t xml:space="preserve"> – Dispêndios - Total</w:t>
      </w:r>
    </w:p>
    <w:tbl>
      <w:tblPr>
        <w:tblStyle w:val="TabelaSimples2"/>
        <w:tblW w:w="9084" w:type="dxa"/>
        <w:tblLook w:val="0420" w:firstRow="1" w:lastRow="0" w:firstColumn="0" w:lastColumn="0" w:noHBand="0" w:noVBand="1"/>
      </w:tblPr>
      <w:tblGrid>
        <w:gridCol w:w="4058"/>
        <w:gridCol w:w="1655"/>
        <w:gridCol w:w="1517"/>
        <w:gridCol w:w="927"/>
        <w:gridCol w:w="927"/>
      </w:tblGrid>
      <w:tr w:rsidR="00162BE9" w:rsidRPr="002F4601" w:rsidTr="00025317">
        <w:trPr>
          <w:cnfStyle w:val="100000000000" w:firstRow="1" w:lastRow="0" w:firstColumn="0" w:lastColumn="0" w:oddVBand="0" w:evenVBand="0" w:oddHBand="0" w:evenHBand="0" w:firstRowFirstColumn="0" w:firstRowLastColumn="0" w:lastRowFirstColumn="0" w:lastRowLastColumn="0"/>
          <w:trHeight w:val="234"/>
        </w:trPr>
        <w:tc>
          <w:tcPr>
            <w:tcW w:w="4058" w:type="dxa"/>
            <w:noWrap/>
          </w:tcPr>
          <w:p w:rsidR="00025317" w:rsidRPr="002F4601" w:rsidRDefault="00025317" w:rsidP="00025317">
            <w:pPr>
              <w:jc w:val="both"/>
              <w:rPr>
                <w:rFonts w:ascii="Arial" w:hAnsi="Arial" w:cs="Arial"/>
                <w:sz w:val="18"/>
                <w:szCs w:val="18"/>
              </w:rPr>
            </w:pPr>
          </w:p>
        </w:tc>
        <w:tc>
          <w:tcPr>
            <w:tcW w:w="1655" w:type="dxa"/>
            <w:noWrap/>
          </w:tcPr>
          <w:p w:rsidR="00025317" w:rsidRPr="002F4601" w:rsidRDefault="00025317" w:rsidP="00025317">
            <w:pPr>
              <w:jc w:val="center"/>
              <w:rPr>
                <w:rFonts w:ascii="Arial" w:hAnsi="Arial" w:cs="Arial"/>
                <w:sz w:val="18"/>
                <w:szCs w:val="18"/>
              </w:rPr>
            </w:pPr>
            <w:r w:rsidRPr="002F4601">
              <w:rPr>
                <w:rFonts w:ascii="Arial" w:hAnsi="Arial" w:cs="Arial"/>
                <w:sz w:val="18"/>
                <w:szCs w:val="18"/>
              </w:rPr>
              <w:t>201</w:t>
            </w:r>
            <w:r w:rsidRPr="002F4601">
              <w:rPr>
                <w:rFonts w:ascii="Arial" w:hAnsi="Arial" w:cs="Arial"/>
                <w:sz w:val="18"/>
                <w:szCs w:val="18"/>
              </w:rPr>
              <w:t>9</w:t>
            </w:r>
          </w:p>
          <w:p w:rsidR="00025317" w:rsidRPr="002F4601" w:rsidRDefault="00025317" w:rsidP="00025317">
            <w:pPr>
              <w:jc w:val="center"/>
              <w:rPr>
                <w:rFonts w:ascii="Arial" w:hAnsi="Arial" w:cs="Arial"/>
                <w:sz w:val="18"/>
                <w:szCs w:val="18"/>
              </w:rPr>
            </w:pPr>
            <w:r w:rsidRPr="002F4601">
              <w:rPr>
                <w:rFonts w:ascii="Arial" w:hAnsi="Arial" w:cs="Arial"/>
                <w:sz w:val="18"/>
                <w:szCs w:val="18"/>
              </w:rPr>
              <w:t>Saldo</w:t>
            </w:r>
            <w:r w:rsidRPr="002F4601">
              <w:rPr>
                <w:rFonts w:ascii="Arial" w:hAnsi="Arial" w:cs="Arial"/>
                <w:bCs w:val="0"/>
                <w:sz w:val="18"/>
                <w:szCs w:val="18"/>
              </w:rPr>
              <w:t xml:space="preserve"> (R$)</w:t>
            </w:r>
          </w:p>
        </w:tc>
        <w:tc>
          <w:tcPr>
            <w:tcW w:w="1558" w:type="dxa"/>
          </w:tcPr>
          <w:p w:rsidR="00025317" w:rsidRPr="002F4601" w:rsidRDefault="00025317" w:rsidP="00025317">
            <w:pPr>
              <w:jc w:val="center"/>
              <w:rPr>
                <w:rFonts w:ascii="Arial" w:hAnsi="Arial" w:cs="Arial"/>
                <w:sz w:val="18"/>
                <w:szCs w:val="18"/>
              </w:rPr>
            </w:pPr>
            <w:r w:rsidRPr="002F4601">
              <w:rPr>
                <w:rFonts w:ascii="Arial" w:hAnsi="Arial" w:cs="Arial"/>
                <w:sz w:val="18"/>
                <w:szCs w:val="18"/>
              </w:rPr>
              <w:t>2018</w:t>
            </w:r>
          </w:p>
          <w:p w:rsidR="00025317" w:rsidRPr="002F4601" w:rsidRDefault="00025317" w:rsidP="00025317">
            <w:pPr>
              <w:jc w:val="center"/>
              <w:rPr>
                <w:rFonts w:ascii="Arial" w:hAnsi="Arial" w:cs="Arial"/>
                <w:sz w:val="18"/>
                <w:szCs w:val="18"/>
              </w:rPr>
            </w:pPr>
            <w:r w:rsidRPr="002F4601">
              <w:rPr>
                <w:rFonts w:ascii="Arial" w:hAnsi="Arial" w:cs="Arial"/>
                <w:sz w:val="18"/>
                <w:szCs w:val="18"/>
              </w:rPr>
              <w:t>Saldo</w:t>
            </w:r>
            <w:r w:rsidRPr="002F4601">
              <w:rPr>
                <w:rFonts w:ascii="Arial" w:hAnsi="Arial" w:cs="Arial"/>
                <w:bCs w:val="0"/>
                <w:sz w:val="18"/>
                <w:szCs w:val="18"/>
              </w:rPr>
              <w:t xml:space="preserve"> (R$)</w:t>
            </w:r>
          </w:p>
        </w:tc>
        <w:tc>
          <w:tcPr>
            <w:tcW w:w="911" w:type="dxa"/>
            <w:noWrap/>
          </w:tcPr>
          <w:p w:rsidR="00025317" w:rsidRPr="002F4601" w:rsidRDefault="00025317" w:rsidP="00025317">
            <w:pPr>
              <w:jc w:val="center"/>
              <w:rPr>
                <w:rFonts w:ascii="Arial" w:hAnsi="Arial" w:cs="Arial"/>
                <w:sz w:val="18"/>
                <w:szCs w:val="18"/>
              </w:rPr>
            </w:pPr>
            <w:r w:rsidRPr="002F4601">
              <w:rPr>
                <w:rFonts w:ascii="Arial" w:hAnsi="Arial" w:cs="Arial"/>
                <w:sz w:val="18"/>
                <w:szCs w:val="18"/>
              </w:rPr>
              <w:t>AH</w:t>
            </w:r>
            <w:r w:rsidRPr="002F4601">
              <w:rPr>
                <w:rFonts w:ascii="Arial" w:hAnsi="Arial" w:cs="Arial"/>
                <w:bCs w:val="0"/>
                <w:sz w:val="18"/>
                <w:szCs w:val="18"/>
              </w:rPr>
              <w:t xml:space="preserve"> (%)</w:t>
            </w:r>
          </w:p>
        </w:tc>
        <w:tc>
          <w:tcPr>
            <w:tcW w:w="902" w:type="dxa"/>
            <w:noWrap/>
          </w:tcPr>
          <w:p w:rsidR="00025317" w:rsidRPr="002F4601" w:rsidRDefault="00025317" w:rsidP="00025317">
            <w:pPr>
              <w:ind w:firstLine="9"/>
              <w:jc w:val="center"/>
              <w:rPr>
                <w:rFonts w:ascii="Arial" w:hAnsi="Arial" w:cs="Arial"/>
                <w:sz w:val="18"/>
                <w:szCs w:val="18"/>
              </w:rPr>
            </w:pPr>
            <w:r w:rsidRPr="002F4601">
              <w:rPr>
                <w:rFonts w:ascii="Arial" w:hAnsi="Arial" w:cs="Arial"/>
                <w:sz w:val="18"/>
                <w:szCs w:val="18"/>
              </w:rPr>
              <w:t>AV</w:t>
            </w:r>
            <w:r w:rsidRPr="002F4601">
              <w:rPr>
                <w:rFonts w:ascii="Arial" w:hAnsi="Arial" w:cs="Arial"/>
                <w:bCs w:val="0"/>
                <w:sz w:val="18"/>
                <w:szCs w:val="18"/>
              </w:rPr>
              <w:t xml:space="preserve"> (%)</w:t>
            </w:r>
          </w:p>
        </w:tc>
      </w:tr>
      <w:tr w:rsidR="00162BE9" w:rsidRPr="002F4601" w:rsidTr="00471F6E">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rsidR="001C5CFF" w:rsidRPr="002F4601" w:rsidRDefault="001C5CFF" w:rsidP="001C5CFF">
            <w:pPr>
              <w:jc w:val="both"/>
              <w:rPr>
                <w:rFonts w:ascii="Arial" w:hAnsi="Arial" w:cs="Arial"/>
                <w:sz w:val="18"/>
                <w:szCs w:val="18"/>
              </w:rPr>
            </w:pPr>
            <w:r w:rsidRPr="002F4601">
              <w:rPr>
                <w:rFonts w:ascii="Arial" w:hAnsi="Arial" w:cs="Arial"/>
                <w:sz w:val="18"/>
                <w:szCs w:val="18"/>
              </w:rPr>
              <w:t>Despesas Orçamentárias</w:t>
            </w:r>
          </w:p>
        </w:tc>
        <w:tc>
          <w:tcPr>
            <w:tcW w:w="1655" w:type="dxa"/>
            <w:noWrap/>
            <w:vAlign w:val="center"/>
            <w:hideMark/>
          </w:tcPr>
          <w:p w:rsidR="001C5CFF" w:rsidRPr="002F4601" w:rsidRDefault="001C5CFF" w:rsidP="001C5CFF">
            <w:pPr>
              <w:jc w:val="center"/>
              <w:rPr>
                <w:rFonts w:ascii="Arial" w:hAnsi="Arial" w:cs="Arial"/>
                <w:sz w:val="18"/>
                <w:szCs w:val="18"/>
              </w:rPr>
            </w:pPr>
            <w:r w:rsidRPr="002F4601">
              <w:rPr>
                <w:rFonts w:ascii="Arial" w:hAnsi="Arial" w:cs="Arial"/>
                <w:sz w:val="18"/>
                <w:szCs w:val="18"/>
              </w:rPr>
              <w:t>472.750.654,69</w:t>
            </w:r>
          </w:p>
        </w:tc>
        <w:tc>
          <w:tcPr>
            <w:tcW w:w="1558" w:type="dxa"/>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446.624.452,41</w:t>
            </w:r>
          </w:p>
        </w:tc>
        <w:tc>
          <w:tcPr>
            <w:tcW w:w="911"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5,85%</w:t>
            </w:r>
          </w:p>
        </w:tc>
        <w:tc>
          <w:tcPr>
            <w:tcW w:w="902"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77,88%</w:t>
            </w:r>
          </w:p>
        </w:tc>
      </w:tr>
      <w:tr w:rsidR="00162BE9" w:rsidRPr="002F4601" w:rsidTr="00471F6E">
        <w:trPr>
          <w:trHeight w:val="234"/>
        </w:trPr>
        <w:tc>
          <w:tcPr>
            <w:tcW w:w="4058" w:type="dxa"/>
            <w:noWrap/>
            <w:hideMark/>
          </w:tcPr>
          <w:p w:rsidR="001C5CFF" w:rsidRPr="002F4601" w:rsidRDefault="001C5CFF" w:rsidP="001C5CFF">
            <w:pPr>
              <w:jc w:val="both"/>
              <w:rPr>
                <w:rFonts w:ascii="Arial" w:hAnsi="Arial" w:cs="Arial"/>
                <w:sz w:val="18"/>
                <w:szCs w:val="18"/>
              </w:rPr>
            </w:pPr>
            <w:r w:rsidRPr="002F4601">
              <w:rPr>
                <w:rFonts w:ascii="Arial" w:hAnsi="Arial" w:cs="Arial"/>
                <w:sz w:val="18"/>
                <w:szCs w:val="18"/>
              </w:rPr>
              <w:t>Transferências Financeiras Concedidas</w:t>
            </w:r>
          </w:p>
        </w:tc>
        <w:tc>
          <w:tcPr>
            <w:tcW w:w="1655" w:type="dxa"/>
            <w:noWrap/>
            <w:vAlign w:val="center"/>
            <w:hideMark/>
          </w:tcPr>
          <w:p w:rsidR="001C5CFF" w:rsidRPr="002F4601" w:rsidRDefault="001C5CFF" w:rsidP="001C5CFF">
            <w:pPr>
              <w:jc w:val="center"/>
              <w:rPr>
                <w:rFonts w:ascii="Arial" w:hAnsi="Arial" w:cs="Arial"/>
                <w:sz w:val="18"/>
                <w:szCs w:val="18"/>
              </w:rPr>
            </w:pPr>
            <w:r w:rsidRPr="002F4601">
              <w:rPr>
                <w:rFonts w:ascii="Arial" w:hAnsi="Arial" w:cs="Arial"/>
                <w:sz w:val="18"/>
                <w:szCs w:val="18"/>
              </w:rPr>
              <w:t>42.587.568,97</w:t>
            </w:r>
          </w:p>
        </w:tc>
        <w:tc>
          <w:tcPr>
            <w:tcW w:w="1558" w:type="dxa"/>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46.595.373,81</w:t>
            </w:r>
          </w:p>
        </w:tc>
        <w:tc>
          <w:tcPr>
            <w:tcW w:w="911"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-8,60%</w:t>
            </w:r>
          </w:p>
        </w:tc>
        <w:tc>
          <w:tcPr>
            <w:tcW w:w="902"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7,02%</w:t>
            </w:r>
          </w:p>
        </w:tc>
      </w:tr>
      <w:tr w:rsidR="00162BE9" w:rsidRPr="002F4601" w:rsidTr="00471F6E">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rsidR="001C5CFF" w:rsidRPr="002F4601" w:rsidRDefault="001C5CFF" w:rsidP="001C5CFF">
            <w:pPr>
              <w:jc w:val="both"/>
              <w:rPr>
                <w:rFonts w:ascii="Arial" w:hAnsi="Arial" w:cs="Arial"/>
                <w:sz w:val="18"/>
                <w:szCs w:val="18"/>
              </w:rPr>
            </w:pPr>
            <w:r w:rsidRPr="002F4601">
              <w:rPr>
                <w:rFonts w:ascii="Arial" w:hAnsi="Arial" w:cs="Arial"/>
                <w:sz w:val="18"/>
                <w:szCs w:val="18"/>
              </w:rPr>
              <w:t>Despesas Extra orçamentárias</w:t>
            </w:r>
          </w:p>
        </w:tc>
        <w:tc>
          <w:tcPr>
            <w:tcW w:w="1655" w:type="dxa"/>
            <w:noWrap/>
            <w:vAlign w:val="center"/>
            <w:hideMark/>
          </w:tcPr>
          <w:p w:rsidR="001C5CFF" w:rsidRPr="002F4601" w:rsidRDefault="001C5CFF" w:rsidP="001C5CFF">
            <w:pPr>
              <w:jc w:val="center"/>
              <w:rPr>
                <w:rFonts w:ascii="Arial" w:hAnsi="Arial" w:cs="Arial"/>
                <w:sz w:val="18"/>
                <w:szCs w:val="18"/>
              </w:rPr>
            </w:pPr>
            <w:r w:rsidRPr="002F4601">
              <w:rPr>
                <w:rFonts w:ascii="Arial" w:hAnsi="Arial" w:cs="Arial"/>
                <w:sz w:val="18"/>
                <w:szCs w:val="18"/>
              </w:rPr>
              <w:t>55.477.499,89</w:t>
            </w:r>
          </w:p>
        </w:tc>
        <w:tc>
          <w:tcPr>
            <w:tcW w:w="1558" w:type="dxa"/>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15.839.656,08</w:t>
            </w:r>
          </w:p>
        </w:tc>
        <w:tc>
          <w:tcPr>
            <w:tcW w:w="911"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250,24%</w:t>
            </w:r>
          </w:p>
        </w:tc>
        <w:tc>
          <w:tcPr>
            <w:tcW w:w="902"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9,14%</w:t>
            </w:r>
          </w:p>
        </w:tc>
      </w:tr>
      <w:tr w:rsidR="00162BE9" w:rsidRPr="002F4601" w:rsidTr="00471F6E">
        <w:trPr>
          <w:trHeight w:val="234"/>
        </w:trPr>
        <w:tc>
          <w:tcPr>
            <w:tcW w:w="4058" w:type="dxa"/>
            <w:noWrap/>
            <w:hideMark/>
          </w:tcPr>
          <w:p w:rsidR="001C5CFF" w:rsidRPr="002F4601" w:rsidRDefault="001C5CFF" w:rsidP="001C5CFF">
            <w:pPr>
              <w:jc w:val="both"/>
              <w:rPr>
                <w:rFonts w:ascii="Arial" w:hAnsi="Arial" w:cs="Arial"/>
                <w:sz w:val="18"/>
                <w:szCs w:val="18"/>
              </w:rPr>
            </w:pPr>
            <w:r w:rsidRPr="002F4601">
              <w:rPr>
                <w:rFonts w:ascii="Arial" w:hAnsi="Arial" w:cs="Arial"/>
                <w:sz w:val="18"/>
                <w:szCs w:val="18"/>
              </w:rPr>
              <w:t>Saldo para o Exercício Seguinte</w:t>
            </w:r>
          </w:p>
        </w:tc>
        <w:tc>
          <w:tcPr>
            <w:tcW w:w="1655" w:type="dxa"/>
            <w:noWrap/>
            <w:vAlign w:val="center"/>
            <w:hideMark/>
          </w:tcPr>
          <w:p w:rsidR="001C5CFF" w:rsidRPr="002F4601" w:rsidRDefault="001C5CFF" w:rsidP="001C5CFF">
            <w:pPr>
              <w:jc w:val="center"/>
              <w:rPr>
                <w:rFonts w:ascii="Arial" w:hAnsi="Arial" w:cs="Arial"/>
                <w:sz w:val="18"/>
                <w:szCs w:val="18"/>
              </w:rPr>
            </w:pPr>
            <w:r w:rsidRPr="002F4601">
              <w:rPr>
                <w:rFonts w:ascii="Arial" w:hAnsi="Arial" w:cs="Arial"/>
                <w:sz w:val="18"/>
                <w:szCs w:val="18"/>
              </w:rPr>
              <w:t>36.232.674,08</w:t>
            </w:r>
          </w:p>
        </w:tc>
        <w:tc>
          <w:tcPr>
            <w:tcW w:w="1558" w:type="dxa"/>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34.028.019,27</w:t>
            </w:r>
          </w:p>
        </w:tc>
        <w:tc>
          <w:tcPr>
            <w:tcW w:w="911"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6,48%</w:t>
            </w:r>
          </w:p>
        </w:tc>
        <w:tc>
          <w:tcPr>
            <w:tcW w:w="902" w:type="dxa"/>
            <w:noWrap/>
            <w:vAlign w:val="center"/>
          </w:tcPr>
          <w:p w:rsidR="001C5CFF" w:rsidRPr="002F4601" w:rsidRDefault="001C5CFF" w:rsidP="001C5CFF">
            <w:pPr>
              <w:jc w:val="center"/>
              <w:rPr>
                <w:rFonts w:ascii="Arial" w:hAnsi="Arial" w:cs="Arial"/>
                <w:sz w:val="18"/>
                <w:szCs w:val="18"/>
              </w:rPr>
            </w:pPr>
            <w:r w:rsidRPr="002F4601">
              <w:rPr>
                <w:rFonts w:ascii="Arial" w:hAnsi="Arial" w:cs="Arial"/>
                <w:sz w:val="18"/>
                <w:szCs w:val="18"/>
              </w:rPr>
              <w:t>5,97%</w:t>
            </w:r>
          </w:p>
        </w:tc>
      </w:tr>
      <w:tr w:rsidR="00162BE9" w:rsidRPr="002F4601" w:rsidTr="00471F6E">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rsidR="001C5CFF" w:rsidRPr="002F4601" w:rsidRDefault="001C5CFF" w:rsidP="001C5CFF">
            <w:pPr>
              <w:jc w:val="both"/>
              <w:rPr>
                <w:rFonts w:ascii="Arial" w:hAnsi="Arial" w:cs="Arial"/>
                <w:b/>
                <w:sz w:val="18"/>
                <w:szCs w:val="18"/>
              </w:rPr>
            </w:pPr>
            <w:r w:rsidRPr="002F4601">
              <w:rPr>
                <w:rFonts w:ascii="Arial" w:hAnsi="Arial" w:cs="Arial"/>
                <w:b/>
                <w:sz w:val="18"/>
                <w:szCs w:val="18"/>
              </w:rPr>
              <w:t>TOTAL</w:t>
            </w:r>
          </w:p>
        </w:tc>
        <w:tc>
          <w:tcPr>
            <w:tcW w:w="1655" w:type="dxa"/>
            <w:noWrap/>
            <w:vAlign w:val="center"/>
            <w:hideMark/>
          </w:tcPr>
          <w:p w:rsidR="001C5CFF" w:rsidRPr="002F4601" w:rsidRDefault="001C5CFF" w:rsidP="001C5CFF">
            <w:pPr>
              <w:jc w:val="center"/>
              <w:rPr>
                <w:rFonts w:ascii="Arial" w:hAnsi="Arial" w:cs="Arial"/>
                <w:b/>
                <w:bCs/>
                <w:sz w:val="18"/>
                <w:szCs w:val="18"/>
              </w:rPr>
            </w:pPr>
            <w:r w:rsidRPr="002F4601">
              <w:rPr>
                <w:rFonts w:ascii="Arial" w:hAnsi="Arial" w:cs="Arial"/>
                <w:b/>
                <w:bCs/>
                <w:sz w:val="18"/>
                <w:szCs w:val="18"/>
              </w:rPr>
              <w:t>607.048.397,63</w:t>
            </w:r>
          </w:p>
        </w:tc>
        <w:tc>
          <w:tcPr>
            <w:tcW w:w="1558" w:type="dxa"/>
            <w:vAlign w:val="center"/>
          </w:tcPr>
          <w:p w:rsidR="001C5CFF" w:rsidRPr="002F4601" w:rsidRDefault="001C5CFF" w:rsidP="001C5CFF">
            <w:pPr>
              <w:jc w:val="center"/>
              <w:rPr>
                <w:rFonts w:ascii="Arial" w:hAnsi="Arial" w:cs="Arial"/>
                <w:b/>
                <w:bCs/>
                <w:sz w:val="18"/>
                <w:szCs w:val="18"/>
              </w:rPr>
            </w:pPr>
            <w:r w:rsidRPr="002F4601">
              <w:rPr>
                <w:rFonts w:ascii="Arial" w:hAnsi="Arial" w:cs="Arial"/>
                <w:b/>
                <w:bCs/>
                <w:sz w:val="18"/>
                <w:szCs w:val="18"/>
              </w:rPr>
              <w:t>543.087.501,57</w:t>
            </w:r>
          </w:p>
        </w:tc>
        <w:tc>
          <w:tcPr>
            <w:tcW w:w="911" w:type="dxa"/>
            <w:noWrap/>
            <w:vAlign w:val="center"/>
          </w:tcPr>
          <w:p w:rsidR="001C5CFF" w:rsidRPr="002F4601" w:rsidRDefault="001C5CFF" w:rsidP="001C5CFF">
            <w:pPr>
              <w:jc w:val="center"/>
              <w:rPr>
                <w:rFonts w:ascii="Arial" w:hAnsi="Arial" w:cs="Arial"/>
                <w:b/>
                <w:sz w:val="18"/>
                <w:szCs w:val="18"/>
              </w:rPr>
            </w:pPr>
            <w:r w:rsidRPr="002F4601">
              <w:rPr>
                <w:rFonts w:ascii="Arial" w:hAnsi="Arial" w:cs="Arial"/>
                <w:b/>
                <w:sz w:val="18"/>
                <w:szCs w:val="18"/>
              </w:rPr>
              <w:t>11,78%</w:t>
            </w:r>
          </w:p>
        </w:tc>
        <w:tc>
          <w:tcPr>
            <w:tcW w:w="902" w:type="dxa"/>
            <w:noWrap/>
            <w:vAlign w:val="center"/>
          </w:tcPr>
          <w:p w:rsidR="001C5CFF" w:rsidRPr="002F4601" w:rsidRDefault="001C5CFF" w:rsidP="001C5CFF">
            <w:pPr>
              <w:jc w:val="center"/>
              <w:rPr>
                <w:rFonts w:ascii="Arial" w:hAnsi="Arial" w:cs="Arial"/>
                <w:b/>
                <w:sz w:val="18"/>
                <w:szCs w:val="18"/>
              </w:rPr>
            </w:pPr>
            <w:r w:rsidRPr="002F4601">
              <w:rPr>
                <w:rFonts w:ascii="Arial" w:hAnsi="Arial" w:cs="Arial"/>
                <w:b/>
                <w:sz w:val="18"/>
                <w:szCs w:val="18"/>
              </w:rPr>
              <w:t>100,00%</w:t>
            </w:r>
          </w:p>
        </w:tc>
      </w:tr>
    </w:tbl>
    <w:p w:rsidR="00F6141D" w:rsidRPr="002F4601" w:rsidRDefault="00F6141D" w:rsidP="00F6141D">
      <w:pPr>
        <w:spacing w:line="240" w:lineRule="auto"/>
        <w:jc w:val="both"/>
        <w:rPr>
          <w:rFonts w:ascii="Arial" w:hAnsi="Arial" w:cs="Arial"/>
          <w:sz w:val="18"/>
          <w:szCs w:val="18"/>
        </w:rPr>
      </w:pPr>
      <w:r w:rsidRPr="002F4601">
        <w:rPr>
          <w:rFonts w:ascii="Arial" w:hAnsi="Arial" w:cs="Arial"/>
          <w:sz w:val="18"/>
          <w:szCs w:val="18"/>
        </w:rPr>
        <w:t>Fonte: SIAFI, 2018.</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Despesas Orçamentárias</w:t>
      </w:r>
      <w:r w:rsidRPr="002F4601">
        <w:rPr>
          <w:rFonts w:ascii="Arial" w:hAnsi="Arial" w:cs="Arial"/>
          <w:sz w:val="20"/>
          <w:szCs w:val="20"/>
        </w:rPr>
        <w:t xml:space="preserve">: Este grupo tem a maior representatividade, </w:t>
      </w:r>
      <w:r w:rsidR="001C5CFF" w:rsidRPr="002F4601">
        <w:rPr>
          <w:rFonts w:ascii="Arial" w:hAnsi="Arial" w:cs="Arial"/>
          <w:sz w:val="20"/>
          <w:szCs w:val="20"/>
        </w:rPr>
        <w:t>77,88</w:t>
      </w:r>
      <w:r w:rsidRPr="002F4601">
        <w:rPr>
          <w:rFonts w:ascii="Arial" w:hAnsi="Arial" w:cs="Arial"/>
          <w:sz w:val="20"/>
          <w:szCs w:val="20"/>
        </w:rPr>
        <w:t xml:space="preserve">% do total de dispêndios, dos quais </w:t>
      </w:r>
      <w:r w:rsidR="001C5CFF" w:rsidRPr="002F4601">
        <w:rPr>
          <w:rFonts w:ascii="Arial" w:hAnsi="Arial" w:cs="Arial"/>
          <w:sz w:val="20"/>
          <w:szCs w:val="20"/>
        </w:rPr>
        <w:t>85,39</w:t>
      </w:r>
      <w:r w:rsidRPr="002F4601">
        <w:rPr>
          <w:rFonts w:ascii="Arial" w:hAnsi="Arial" w:cs="Arial"/>
          <w:sz w:val="20"/>
          <w:szCs w:val="20"/>
        </w:rPr>
        <w:t xml:space="preserve">% referem-se as Despesas Orçamentárias Ordinárias e </w:t>
      </w:r>
      <w:r w:rsidR="001C5CFF" w:rsidRPr="002F4601">
        <w:rPr>
          <w:rFonts w:ascii="Arial" w:hAnsi="Arial" w:cs="Arial"/>
          <w:sz w:val="20"/>
          <w:szCs w:val="20"/>
        </w:rPr>
        <w:t>14,61</w:t>
      </w:r>
      <w:r w:rsidRPr="002F4601">
        <w:rPr>
          <w:rFonts w:ascii="Arial" w:hAnsi="Arial" w:cs="Arial"/>
          <w:sz w:val="20"/>
          <w:szCs w:val="20"/>
        </w:rPr>
        <w:t>% às Despesas Orçamentárias Vinculadas. Em 201</w:t>
      </w:r>
      <w:r w:rsidR="001C5CFF" w:rsidRPr="002F4601">
        <w:rPr>
          <w:rFonts w:ascii="Arial" w:hAnsi="Arial" w:cs="Arial"/>
          <w:sz w:val="20"/>
          <w:szCs w:val="20"/>
        </w:rPr>
        <w:t>9</w:t>
      </w:r>
      <w:r w:rsidRPr="002F4601">
        <w:rPr>
          <w:rFonts w:ascii="Arial" w:hAnsi="Arial" w:cs="Arial"/>
          <w:sz w:val="20"/>
          <w:szCs w:val="20"/>
        </w:rPr>
        <w:t xml:space="preserve">, as despesas orçamentárias somam R$ </w:t>
      </w:r>
      <w:r w:rsidR="001C5CFF" w:rsidRPr="002F4601">
        <w:rPr>
          <w:rFonts w:ascii="Arial" w:hAnsi="Arial" w:cs="Arial"/>
          <w:sz w:val="20"/>
          <w:szCs w:val="20"/>
        </w:rPr>
        <w:t>607.048.397,63</w:t>
      </w:r>
      <w:r w:rsidRPr="002F4601">
        <w:rPr>
          <w:rFonts w:ascii="Arial" w:hAnsi="Arial" w:cs="Arial"/>
          <w:sz w:val="20"/>
          <w:szCs w:val="20"/>
        </w:rPr>
        <w:t>, enquanto que em 201</w:t>
      </w:r>
      <w:r w:rsidR="001C5CFF" w:rsidRPr="002F4601">
        <w:rPr>
          <w:rFonts w:ascii="Arial" w:hAnsi="Arial" w:cs="Arial"/>
          <w:sz w:val="20"/>
          <w:szCs w:val="20"/>
        </w:rPr>
        <w:t>8</w:t>
      </w:r>
      <w:r w:rsidRPr="002F4601">
        <w:rPr>
          <w:rFonts w:ascii="Arial" w:hAnsi="Arial" w:cs="Arial"/>
          <w:sz w:val="20"/>
          <w:szCs w:val="20"/>
        </w:rPr>
        <w:t xml:space="preserve"> totalizavam R$ </w:t>
      </w:r>
      <w:r w:rsidR="001C5CFF" w:rsidRPr="002F4601">
        <w:rPr>
          <w:rFonts w:ascii="Arial" w:hAnsi="Arial" w:cs="Arial"/>
          <w:sz w:val="20"/>
          <w:szCs w:val="20"/>
        </w:rPr>
        <w:t>543.087.501,57</w:t>
      </w:r>
      <w:r w:rsidRPr="002F4601">
        <w:rPr>
          <w:rFonts w:ascii="Arial" w:hAnsi="Arial" w:cs="Arial"/>
          <w:sz w:val="20"/>
          <w:szCs w:val="20"/>
        </w:rPr>
        <w:t xml:space="preserve">, representando uma variação positiva de </w:t>
      </w:r>
      <w:r w:rsidR="001C5CFF" w:rsidRPr="002F4601">
        <w:rPr>
          <w:rFonts w:ascii="Arial" w:hAnsi="Arial" w:cs="Arial"/>
          <w:sz w:val="20"/>
          <w:szCs w:val="20"/>
        </w:rPr>
        <w:t>11,78%</w:t>
      </w:r>
      <w:r w:rsidRPr="002F4601">
        <w:rPr>
          <w:rFonts w:ascii="Arial" w:hAnsi="Arial" w:cs="Arial"/>
          <w:sz w:val="20"/>
          <w:szCs w:val="20"/>
        </w:rPr>
        <w:t>.</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Transferências Financeiras Concedidas</w:t>
      </w:r>
      <w:r w:rsidRPr="002F4601">
        <w:rPr>
          <w:rFonts w:ascii="Arial" w:hAnsi="Arial" w:cs="Arial"/>
          <w:sz w:val="20"/>
          <w:szCs w:val="20"/>
        </w:rPr>
        <w:t xml:space="preserve">: As transferências financeiras concedidas representam </w:t>
      </w:r>
      <w:r w:rsidR="00162BE9" w:rsidRPr="002F4601">
        <w:rPr>
          <w:rFonts w:ascii="Arial" w:hAnsi="Arial" w:cs="Arial"/>
          <w:sz w:val="20"/>
          <w:szCs w:val="20"/>
        </w:rPr>
        <w:t>7,02</w:t>
      </w:r>
      <w:r w:rsidRPr="002F4601">
        <w:rPr>
          <w:rFonts w:ascii="Arial" w:hAnsi="Arial" w:cs="Arial"/>
          <w:sz w:val="20"/>
          <w:szCs w:val="20"/>
        </w:rPr>
        <w:t xml:space="preserve">% dos Dispêndios, sendo </w:t>
      </w:r>
      <w:r w:rsidR="00162BE9" w:rsidRPr="002F4601">
        <w:rPr>
          <w:rFonts w:ascii="Arial" w:hAnsi="Arial" w:cs="Arial"/>
          <w:sz w:val="20"/>
          <w:szCs w:val="20"/>
        </w:rPr>
        <w:t>76,13</w:t>
      </w:r>
      <w:r w:rsidRPr="002F4601">
        <w:rPr>
          <w:rFonts w:ascii="Arial" w:hAnsi="Arial" w:cs="Arial"/>
          <w:sz w:val="20"/>
          <w:szCs w:val="20"/>
        </w:rPr>
        <w:t xml:space="preserve">% Resultantes da Execução Orçamentária e </w:t>
      </w:r>
      <w:r w:rsidR="00162BE9" w:rsidRPr="002F4601">
        <w:rPr>
          <w:rFonts w:ascii="Arial" w:hAnsi="Arial" w:cs="Arial"/>
          <w:sz w:val="20"/>
          <w:szCs w:val="20"/>
        </w:rPr>
        <w:t>23,87%</w:t>
      </w:r>
      <w:r w:rsidRPr="002F4601">
        <w:rPr>
          <w:rFonts w:ascii="Arial" w:hAnsi="Arial" w:cs="Arial"/>
          <w:sz w:val="20"/>
          <w:szCs w:val="20"/>
        </w:rPr>
        <w:t xml:space="preserve"> Independentes da Execução Orçamentária. Houve </w:t>
      </w:r>
      <w:r w:rsidR="00834C8D" w:rsidRPr="002F4601">
        <w:rPr>
          <w:rFonts w:ascii="Arial" w:hAnsi="Arial" w:cs="Arial"/>
          <w:sz w:val="20"/>
          <w:szCs w:val="20"/>
        </w:rPr>
        <w:t>redução</w:t>
      </w:r>
      <w:r w:rsidRPr="002F4601">
        <w:rPr>
          <w:rFonts w:ascii="Arial" w:hAnsi="Arial" w:cs="Arial"/>
          <w:sz w:val="20"/>
          <w:szCs w:val="20"/>
        </w:rPr>
        <w:t xml:space="preserve"> de </w:t>
      </w:r>
      <w:r w:rsidR="00834C8D" w:rsidRPr="002F4601">
        <w:rPr>
          <w:rFonts w:ascii="Arial" w:hAnsi="Arial" w:cs="Arial"/>
          <w:sz w:val="20"/>
          <w:szCs w:val="20"/>
        </w:rPr>
        <w:t>8,60</w:t>
      </w:r>
      <w:r w:rsidRPr="002F4601">
        <w:rPr>
          <w:rFonts w:ascii="Arial" w:hAnsi="Arial" w:cs="Arial"/>
          <w:sz w:val="20"/>
          <w:szCs w:val="20"/>
        </w:rPr>
        <w:t>% nas Transferências Financeiras Concedidas</w:t>
      </w:r>
      <w:r w:rsidR="00834C8D" w:rsidRPr="002F4601">
        <w:rPr>
          <w:rFonts w:ascii="Arial" w:hAnsi="Arial" w:cs="Arial"/>
          <w:sz w:val="20"/>
          <w:szCs w:val="20"/>
        </w:rPr>
        <w:t xml:space="preserve"> em relação a 2018</w:t>
      </w:r>
      <w:r w:rsidRPr="002F4601">
        <w:rPr>
          <w:rFonts w:ascii="Arial" w:hAnsi="Arial" w:cs="Arial"/>
          <w:sz w:val="20"/>
          <w:szCs w:val="20"/>
        </w:rPr>
        <w:t>.</w:t>
      </w:r>
    </w:p>
    <w:p w:rsidR="00F6141D" w:rsidRPr="002F4601" w:rsidRDefault="00F6141D" w:rsidP="00F6141D">
      <w:pPr>
        <w:spacing w:after="0"/>
        <w:jc w:val="both"/>
        <w:rPr>
          <w:rFonts w:ascii="Arial" w:hAnsi="Arial" w:cs="Arial"/>
          <w:b/>
          <w:sz w:val="20"/>
          <w:szCs w:val="20"/>
          <w:highlight w:val="yellow"/>
        </w:rPr>
      </w:pPr>
      <w:r w:rsidRPr="002F4601">
        <w:rPr>
          <w:rFonts w:ascii="Arial" w:hAnsi="Arial" w:cs="Arial"/>
          <w:sz w:val="20"/>
          <w:szCs w:val="20"/>
          <w:u w:val="single"/>
        </w:rPr>
        <w:t>Despesas Extra orçamentárias</w:t>
      </w:r>
      <w:r w:rsidRPr="002F4601">
        <w:rPr>
          <w:rFonts w:ascii="Arial" w:hAnsi="Arial" w:cs="Arial"/>
          <w:sz w:val="20"/>
          <w:szCs w:val="20"/>
        </w:rPr>
        <w:t xml:space="preserve">: Observa-se </w:t>
      </w:r>
      <w:r w:rsidR="00834C8D" w:rsidRPr="002F4601">
        <w:rPr>
          <w:rFonts w:ascii="Arial" w:hAnsi="Arial" w:cs="Arial"/>
          <w:sz w:val="20"/>
          <w:szCs w:val="20"/>
        </w:rPr>
        <w:t>um aumento</w:t>
      </w:r>
      <w:r w:rsidRPr="002F4601">
        <w:rPr>
          <w:rFonts w:ascii="Arial" w:hAnsi="Arial" w:cs="Arial"/>
          <w:sz w:val="20"/>
          <w:szCs w:val="20"/>
        </w:rPr>
        <w:t xml:space="preserve"> de </w:t>
      </w:r>
      <w:r w:rsidR="00834C8D" w:rsidRPr="002F4601">
        <w:rPr>
          <w:rFonts w:ascii="Arial" w:hAnsi="Arial" w:cs="Arial"/>
          <w:sz w:val="20"/>
          <w:szCs w:val="20"/>
        </w:rPr>
        <w:t>250,24%</w:t>
      </w:r>
      <w:r w:rsidRPr="002F4601">
        <w:rPr>
          <w:rFonts w:ascii="Arial" w:hAnsi="Arial" w:cs="Arial"/>
          <w:sz w:val="20"/>
          <w:szCs w:val="20"/>
        </w:rPr>
        <w:t xml:space="preserve"> de dispêndios referentes Despesas Extra orçamentárias em relação ao </w:t>
      </w:r>
      <w:r w:rsidR="00834C8D" w:rsidRPr="002F4601">
        <w:rPr>
          <w:rFonts w:ascii="Arial" w:hAnsi="Arial" w:cs="Arial"/>
          <w:sz w:val="20"/>
          <w:szCs w:val="20"/>
        </w:rPr>
        <w:t>exercício de 2018.</w:t>
      </w:r>
      <w:r w:rsidRPr="002F4601">
        <w:rPr>
          <w:rFonts w:ascii="Arial" w:hAnsi="Arial" w:cs="Arial"/>
          <w:sz w:val="20"/>
          <w:szCs w:val="20"/>
        </w:rPr>
        <w:t xml:space="preserve"> Quanto a composição, as Despesas Extra orçamentárias representam </w:t>
      </w:r>
      <w:r w:rsidR="00834C8D" w:rsidRPr="002F4601">
        <w:rPr>
          <w:rFonts w:ascii="Arial" w:hAnsi="Arial" w:cs="Arial"/>
          <w:sz w:val="20"/>
          <w:szCs w:val="20"/>
        </w:rPr>
        <w:t>9,14</w:t>
      </w:r>
      <w:r w:rsidRPr="002F4601">
        <w:rPr>
          <w:rFonts w:ascii="Arial" w:hAnsi="Arial" w:cs="Arial"/>
          <w:sz w:val="20"/>
          <w:szCs w:val="20"/>
        </w:rPr>
        <w:t xml:space="preserve">% do total de dispêndios.  </w:t>
      </w:r>
    </w:p>
    <w:p w:rsidR="00433200" w:rsidRPr="002F4601" w:rsidRDefault="00433200" w:rsidP="00433200">
      <w:pPr>
        <w:spacing w:after="0"/>
        <w:ind w:left="709"/>
        <w:jc w:val="both"/>
        <w:rPr>
          <w:rFonts w:ascii="Arial" w:hAnsi="Arial" w:cs="Arial"/>
          <w:sz w:val="20"/>
          <w:szCs w:val="20"/>
          <w:highlight w:val="yellow"/>
        </w:rPr>
      </w:pPr>
    </w:p>
    <w:p w:rsidR="00433200" w:rsidRPr="002F4601" w:rsidRDefault="00433200" w:rsidP="00433200">
      <w:pPr>
        <w:spacing w:after="0"/>
        <w:ind w:left="709"/>
        <w:jc w:val="both"/>
        <w:rPr>
          <w:rFonts w:ascii="Arial" w:hAnsi="Arial" w:cs="Arial"/>
          <w:b/>
          <w:sz w:val="20"/>
          <w:szCs w:val="20"/>
          <w:highlight w:val="yellow"/>
        </w:rPr>
      </w:pPr>
    </w:p>
    <w:p w:rsidR="00323F46" w:rsidRPr="002F4601" w:rsidRDefault="00323F46" w:rsidP="00323F46">
      <w:pPr>
        <w:spacing w:after="0"/>
        <w:jc w:val="both"/>
        <w:rPr>
          <w:rFonts w:ascii="Arial" w:hAnsi="Arial" w:cs="Arial"/>
          <w:b/>
          <w:sz w:val="20"/>
          <w:szCs w:val="20"/>
        </w:rPr>
      </w:pPr>
      <w:r w:rsidRPr="002F4601">
        <w:rPr>
          <w:rFonts w:ascii="Arial" w:hAnsi="Arial" w:cs="Arial"/>
          <w:b/>
          <w:sz w:val="20"/>
          <w:szCs w:val="20"/>
        </w:rPr>
        <w:t>10. Demonstração dos Fluxos de Caixa (DFC).</w:t>
      </w:r>
    </w:p>
    <w:p w:rsidR="00A46B05" w:rsidRPr="002F4601" w:rsidRDefault="00A46B05" w:rsidP="00E319B6">
      <w:pPr>
        <w:rPr>
          <w:rFonts w:ascii="Arial" w:hAnsi="Arial" w:cs="Arial"/>
          <w:color w:val="000000" w:themeColor="text1"/>
          <w:szCs w:val="20"/>
        </w:rPr>
      </w:pPr>
    </w:p>
    <w:p w:rsidR="00B96E6B" w:rsidRPr="002F4601" w:rsidRDefault="00B96E6B" w:rsidP="00B96E6B">
      <w:pPr>
        <w:spacing w:line="240" w:lineRule="auto"/>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 xml:space="preserve">FLUXOS DE CAIXA DAS ATIVIDADES DAS OPERAÇÕES </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Nesse fluxo são registrados todos os ingressos e desembolsos relacionados com a ação pública e demais fluxos, ou seja, relacionados com as atividades operacionais do Instituto, com exceção dos ingressos e desembolsos relativos a investimentos e financiamentos. Na comparação com o exercício de 201</w:t>
      </w:r>
      <w:r w:rsidRPr="002F4601">
        <w:rPr>
          <w:rFonts w:ascii="Arial" w:hAnsi="Arial" w:cs="Arial"/>
          <w:color w:val="000000" w:themeColor="text1"/>
          <w:sz w:val="20"/>
          <w:szCs w:val="20"/>
        </w:rPr>
        <w:t>8</w:t>
      </w:r>
      <w:r w:rsidRPr="002F4601">
        <w:rPr>
          <w:rFonts w:ascii="Arial" w:hAnsi="Arial" w:cs="Arial"/>
          <w:color w:val="000000" w:themeColor="text1"/>
          <w:sz w:val="20"/>
          <w:szCs w:val="20"/>
        </w:rPr>
        <w:t xml:space="preserve">, o Fluxo de Caixa das Atividades das Operações </w:t>
      </w:r>
      <w:r w:rsidRPr="002F4601">
        <w:rPr>
          <w:rFonts w:ascii="Arial" w:hAnsi="Arial" w:cs="Arial"/>
          <w:color w:val="000000" w:themeColor="text1"/>
          <w:sz w:val="20"/>
          <w:szCs w:val="20"/>
        </w:rPr>
        <w:t>teve uma queda de 64,26</w:t>
      </w:r>
      <w:r w:rsidRPr="002F4601">
        <w:rPr>
          <w:rFonts w:ascii="Arial" w:hAnsi="Arial" w:cs="Arial"/>
          <w:color w:val="000000" w:themeColor="text1"/>
          <w:sz w:val="20"/>
          <w:szCs w:val="20"/>
        </w:rPr>
        <w:t>%.</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u w:val="single"/>
        </w:rPr>
        <w:t>Ingressos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Nesse item são registradas receitas decorrentes das atividades do Instituto, divididas em Receitas Derivadas e Originárias, Transferências Correntes Recebidas e Outros Ingressos das Operações. As Transferências Correntes Recebidas não apresentaram registros.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A composição dos ingressos é apresentada na tabela a seguir.</w:t>
      </w:r>
    </w:p>
    <w:p w:rsidR="00B96E6B" w:rsidRPr="002F4601" w:rsidRDefault="00B96E6B" w:rsidP="00B96E6B">
      <w:pPr>
        <w:spacing w:after="0" w:line="240" w:lineRule="auto"/>
        <w:jc w:val="both"/>
        <w:rPr>
          <w:rFonts w:ascii="Arial" w:hAnsi="Arial" w:cs="Arial"/>
          <w:b/>
          <w:color w:val="000000" w:themeColor="text1"/>
          <w:sz w:val="18"/>
          <w:szCs w:val="18"/>
        </w:rPr>
      </w:pPr>
      <w:r w:rsidRPr="002F4601">
        <w:rPr>
          <w:rFonts w:ascii="Arial" w:hAnsi="Arial" w:cs="Arial"/>
          <w:b/>
          <w:color w:val="000000" w:themeColor="text1"/>
          <w:sz w:val="18"/>
          <w:szCs w:val="18"/>
        </w:rPr>
        <w:lastRenderedPageBreak/>
        <w:t xml:space="preserve">Tabela </w:t>
      </w:r>
      <w:r w:rsidR="00A9287F">
        <w:rPr>
          <w:rFonts w:ascii="Arial" w:hAnsi="Arial" w:cs="Arial"/>
          <w:b/>
          <w:color w:val="000000" w:themeColor="text1"/>
          <w:sz w:val="18"/>
          <w:szCs w:val="18"/>
        </w:rPr>
        <w:t>19</w:t>
      </w:r>
      <w:r w:rsidRPr="002F4601">
        <w:rPr>
          <w:rFonts w:ascii="Arial" w:hAnsi="Arial" w:cs="Arial"/>
          <w:b/>
          <w:color w:val="000000" w:themeColor="text1"/>
          <w:sz w:val="18"/>
          <w:szCs w:val="18"/>
        </w:rPr>
        <w:t xml:space="preserve"> - Ingressos - Composição</w:t>
      </w:r>
    </w:p>
    <w:tbl>
      <w:tblPr>
        <w:tblStyle w:val="TabelaSimples2"/>
        <w:tblW w:w="9021" w:type="dxa"/>
        <w:tblLook w:val="04A0" w:firstRow="1" w:lastRow="0" w:firstColumn="1" w:lastColumn="0" w:noHBand="0" w:noVBand="1"/>
      </w:tblPr>
      <w:tblGrid>
        <w:gridCol w:w="3740"/>
        <w:gridCol w:w="1584"/>
        <w:gridCol w:w="1584"/>
        <w:gridCol w:w="1186"/>
        <w:gridCol w:w="927"/>
      </w:tblGrid>
      <w:tr w:rsidR="009825CF" w:rsidRPr="002F4601" w:rsidTr="00B96E6B">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color w:val="000000" w:themeColor="text1"/>
                <w:sz w:val="18"/>
                <w:szCs w:val="18"/>
              </w:rPr>
            </w:pPr>
            <w:r w:rsidRPr="002F4601">
              <w:rPr>
                <w:rFonts w:ascii="Arial" w:hAnsi="Arial" w:cs="Arial"/>
                <w:color w:val="000000" w:themeColor="text1"/>
                <w:sz w:val="18"/>
                <w:szCs w:val="18"/>
              </w:rPr>
              <w:t>Ingressos</w:t>
            </w:r>
          </w:p>
        </w:tc>
        <w:tc>
          <w:tcPr>
            <w:tcW w:w="1584" w:type="dxa"/>
          </w:tcPr>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w:t>
            </w:r>
            <w:r w:rsidRPr="002F4601">
              <w:rPr>
                <w:rFonts w:ascii="Arial" w:hAnsi="Arial" w:cs="Arial"/>
                <w:color w:val="000000" w:themeColor="text1"/>
                <w:sz w:val="18"/>
                <w:szCs w:val="18"/>
              </w:rPr>
              <w:t>9</w:t>
            </w:r>
          </w:p>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584" w:type="dxa"/>
          </w:tcPr>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2018</w:t>
            </w:r>
          </w:p>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187" w:type="dxa"/>
          </w:tcPr>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15" w:type="dxa"/>
          </w:tcPr>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9825CF" w:rsidRPr="002F4601" w:rsidTr="00B96E6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Receitas Derivadas e Originárias</w:t>
            </w:r>
          </w:p>
        </w:tc>
        <w:tc>
          <w:tcPr>
            <w:tcW w:w="1584"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1.333.254,89</w:t>
            </w:r>
          </w:p>
        </w:tc>
        <w:tc>
          <w:tcPr>
            <w:tcW w:w="1584"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433.467,25</w:t>
            </w:r>
          </w:p>
        </w:tc>
        <w:tc>
          <w:tcPr>
            <w:tcW w:w="1187"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207,58%</w:t>
            </w:r>
          </w:p>
        </w:tc>
        <w:tc>
          <w:tcPr>
            <w:tcW w:w="915"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0,26%</w:t>
            </w:r>
          </w:p>
        </w:tc>
      </w:tr>
      <w:tr w:rsidR="009825CF" w:rsidRPr="002F4601" w:rsidTr="00B96E6B">
        <w:trPr>
          <w:trHeight w:val="218"/>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Transferências Correntes Recebidas</w:t>
            </w:r>
          </w:p>
        </w:tc>
        <w:tc>
          <w:tcPr>
            <w:tcW w:w="1584"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0</w:t>
            </w:r>
            <w:r w:rsidRPr="002F4601">
              <w:rPr>
                <w:rFonts w:ascii="Arial" w:hAnsi="Arial" w:cs="Arial"/>
                <w:color w:val="000000" w:themeColor="text1"/>
                <w:sz w:val="18"/>
                <w:szCs w:val="18"/>
              </w:rPr>
              <w:t>,00</w:t>
            </w:r>
          </w:p>
        </w:tc>
        <w:tc>
          <w:tcPr>
            <w:tcW w:w="1584"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5,00</w:t>
            </w:r>
          </w:p>
        </w:tc>
        <w:tc>
          <w:tcPr>
            <w:tcW w:w="1187"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-100,00%</w:t>
            </w:r>
          </w:p>
        </w:tc>
        <w:tc>
          <w:tcPr>
            <w:tcW w:w="915"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0,00%</w:t>
            </w:r>
          </w:p>
        </w:tc>
      </w:tr>
      <w:tr w:rsidR="009825CF" w:rsidRPr="002F4601" w:rsidTr="00B96E6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 Ingressos das Operações</w:t>
            </w:r>
          </w:p>
        </w:tc>
        <w:tc>
          <w:tcPr>
            <w:tcW w:w="1584"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510.240.549,17</w:t>
            </w:r>
          </w:p>
        </w:tc>
        <w:tc>
          <w:tcPr>
            <w:tcW w:w="1584"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485.361.353,48</w:t>
            </w:r>
          </w:p>
        </w:tc>
        <w:tc>
          <w:tcPr>
            <w:tcW w:w="1187"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5,13%</w:t>
            </w:r>
          </w:p>
        </w:tc>
        <w:tc>
          <w:tcPr>
            <w:tcW w:w="915" w:type="dxa"/>
            <w:vAlign w:val="center"/>
          </w:tcPr>
          <w:p w:rsidR="00B96E6B" w:rsidRPr="002F4601" w:rsidRDefault="00B96E6B" w:rsidP="00B96E6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99,74%</w:t>
            </w:r>
          </w:p>
        </w:tc>
      </w:tr>
      <w:tr w:rsidR="009825CF" w:rsidRPr="002F4601" w:rsidTr="00B96E6B">
        <w:trPr>
          <w:trHeight w:val="205"/>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Total</w:t>
            </w:r>
          </w:p>
        </w:tc>
        <w:tc>
          <w:tcPr>
            <w:tcW w:w="1584"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511.573.804,06</w:t>
            </w:r>
          </w:p>
        </w:tc>
        <w:tc>
          <w:tcPr>
            <w:tcW w:w="1584"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485.794.825,73</w:t>
            </w:r>
          </w:p>
        </w:tc>
        <w:tc>
          <w:tcPr>
            <w:tcW w:w="1187"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5,31%</w:t>
            </w:r>
          </w:p>
        </w:tc>
        <w:tc>
          <w:tcPr>
            <w:tcW w:w="915" w:type="dxa"/>
            <w:vAlign w:val="center"/>
          </w:tcPr>
          <w:p w:rsidR="00B96E6B" w:rsidRPr="002F4601" w:rsidRDefault="00B96E6B" w:rsidP="00B96E6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100,00%</w:t>
            </w:r>
          </w:p>
        </w:tc>
      </w:tr>
    </w:tbl>
    <w:p w:rsidR="00B96E6B" w:rsidRPr="002F4601" w:rsidRDefault="007A0E25" w:rsidP="00B96E6B">
      <w:pPr>
        <w:spacing w:line="240" w:lineRule="auto"/>
        <w:jc w:val="both"/>
        <w:rPr>
          <w:rFonts w:ascii="Arial" w:hAnsi="Arial" w:cs="Arial"/>
          <w:color w:val="000000" w:themeColor="text1"/>
          <w:sz w:val="18"/>
          <w:szCs w:val="18"/>
        </w:rPr>
      </w:pPr>
      <w:r w:rsidRPr="002F4601">
        <w:rPr>
          <w:rFonts w:ascii="Arial" w:hAnsi="Arial" w:cs="Arial"/>
          <w:color w:val="000000" w:themeColor="text1"/>
          <w:sz w:val="18"/>
          <w:szCs w:val="18"/>
        </w:rPr>
        <w:t xml:space="preserve">Fonte: </w:t>
      </w:r>
      <w:proofErr w:type="spellStart"/>
      <w:r w:rsidR="00B96E6B" w:rsidRPr="002F4601">
        <w:rPr>
          <w:rFonts w:ascii="Arial" w:hAnsi="Arial" w:cs="Arial"/>
          <w:color w:val="000000" w:themeColor="text1"/>
          <w:sz w:val="18"/>
          <w:szCs w:val="18"/>
        </w:rPr>
        <w:t>Siafi</w:t>
      </w:r>
      <w:proofErr w:type="spellEnd"/>
      <w:r w:rsidR="00B96E6B" w:rsidRPr="002F4601">
        <w:rPr>
          <w:rFonts w:ascii="Arial" w:hAnsi="Arial" w:cs="Arial"/>
          <w:color w:val="000000" w:themeColor="text1"/>
          <w:sz w:val="18"/>
          <w:szCs w:val="18"/>
        </w:rPr>
        <w:t>, 201</w:t>
      </w:r>
      <w:r w:rsidRPr="002F4601">
        <w:rPr>
          <w:rFonts w:ascii="Arial" w:hAnsi="Arial" w:cs="Arial"/>
          <w:color w:val="000000" w:themeColor="text1"/>
          <w:sz w:val="18"/>
          <w:szCs w:val="18"/>
        </w:rPr>
        <w:t>8</w:t>
      </w:r>
      <w:r w:rsidR="00B96E6B" w:rsidRPr="002F4601">
        <w:rPr>
          <w:rFonts w:ascii="Arial" w:hAnsi="Arial" w:cs="Arial"/>
          <w:color w:val="000000" w:themeColor="text1"/>
          <w:sz w:val="18"/>
          <w:szCs w:val="18"/>
        </w:rPr>
        <w:t>, 201</w:t>
      </w:r>
      <w:r w:rsidRPr="002F4601">
        <w:rPr>
          <w:rFonts w:ascii="Arial" w:hAnsi="Arial" w:cs="Arial"/>
          <w:color w:val="000000" w:themeColor="text1"/>
          <w:sz w:val="18"/>
          <w:szCs w:val="18"/>
        </w:rPr>
        <w:t>9</w:t>
      </w:r>
      <w:r w:rsidR="00B96E6B" w:rsidRPr="002F4601">
        <w:rPr>
          <w:rFonts w:ascii="Arial" w:hAnsi="Arial" w:cs="Arial"/>
          <w:color w:val="000000" w:themeColor="text1"/>
          <w:sz w:val="18"/>
          <w:szCs w:val="18"/>
        </w:rPr>
        <w:t>.</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As Receitas Derivadas e Originárias referem-se as Receitas Patrimoniais, Receitas de Serviços e Outras Receitas Derivadas e Originárias. </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Já os Outros Ingressos das Operações são compostos pelos Ingressos Extra orçamentários, Transferências Financeiras Recebidas, Arrecadação de Outra Unidade e Valores para Compensação. Os ingressos são compostos, predominantemente, pelas Transferências Financeiras Recebidas, como os repasses da União que totalizam R$ </w:t>
      </w:r>
      <w:r w:rsidR="007A0E25" w:rsidRPr="002F4601">
        <w:rPr>
          <w:rFonts w:ascii="Arial" w:hAnsi="Arial" w:cs="Arial"/>
          <w:color w:val="000000" w:themeColor="text1"/>
          <w:sz w:val="20"/>
          <w:szCs w:val="20"/>
        </w:rPr>
        <w:t>511.573.804,06</w:t>
      </w:r>
      <w:r w:rsidRPr="002F4601">
        <w:rPr>
          <w:rFonts w:ascii="Arial" w:hAnsi="Arial" w:cs="Arial"/>
          <w:color w:val="000000" w:themeColor="text1"/>
          <w:sz w:val="20"/>
          <w:szCs w:val="20"/>
        </w:rPr>
        <w:t xml:space="preserve"> no quarto</w:t>
      </w:r>
      <w:r w:rsidR="007A0E25" w:rsidRPr="002F4601">
        <w:rPr>
          <w:rFonts w:ascii="Arial" w:hAnsi="Arial" w:cs="Arial"/>
          <w:color w:val="000000" w:themeColor="text1"/>
          <w:sz w:val="20"/>
          <w:szCs w:val="20"/>
        </w:rPr>
        <w:t xml:space="preserve"> trimestre de 2019</w:t>
      </w:r>
      <w:r w:rsidRPr="002F4601">
        <w:rPr>
          <w:rFonts w:ascii="Arial" w:hAnsi="Arial" w:cs="Arial"/>
          <w:color w:val="000000" w:themeColor="text1"/>
          <w:sz w:val="20"/>
          <w:szCs w:val="20"/>
        </w:rPr>
        <w:t xml:space="preserve"> e apresentam uma variação positiva de </w:t>
      </w:r>
      <w:r w:rsidR="007A0E25" w:rsidRPr="002F4601">
        <w:rPr>
          <w:rFonts w:ascii="Arial" w:hAnsi="Arial" w:cs="Arial"/>
          <w:color w:val="000000" w:themeColor="text1"/>
          <w:sz w:val="20"/>
          <w:szCs w:val="20"/>
        </w:rPr>
        <w:t>5,31</w:t>
      </w:r>
      <w:r w:rsidRPr="002F4601">
        <w:rPr>
          <w:rFonts w:ascii="Arial" w:hAnsi="Arial" w:cs="Arial"/>
          <w:color w:val="000000" w:themeColor="text1"/>
          <w:sz w:val="20"/>
          <w:szCs w:val="20"/>
        </w:rPr>
        <w:t>%</w:t>
      </w:r>
      <w:r w:rsidR="007A0E25" w:rsidRPr="002F4601">
        <w:rPr>
          <w:rFonts w:ascii="Arial" w:hAnsi="Arial" w:cs="Arial"/>
          <w:color w:val="000000" w:themeColor="text1"/>
          <w:sz w:val="20"/>
          <w:szCs w:val="20"/>
        </w:rPr>
        <w:t xml:space="preserve"> em relação a 2018</w:t>
      </w:r>
      <w:r w:rsidRPr="002F4601">
        <w:rPr>
          <w:rFonts w:ascii="Arial" w:hAnsi="Arial" w:cs="Arial"/>
          <w:color w:val="000000" w:themeColor="text1"/>
          <w:sz w:val="20"/>
          <w:szCs w:val="20"/>
        </w:rPr>
        <w:t>.</w:t>
      </w:r>
    </w:p>
    <w:p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Desembolsos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Os desembolsos correspondem às Despesas Orçamentárias pagas de atividades operacionais do exercício e ao pagamento dos restos a pagar. Em 31/12/201</w:t>
      </w:r>
      <w:r w:rsidR="00F01A6C" w:rsidRPr="002F4601">
        <w:rPr>
          <w:rFonts w:ascii="Arial" w:hAnsi="Arial" w:cs="Arial"/>
          <w:color w:val="000000" w:themeColor="text1"/>
          <w:sz w:val="20"/>
          <w:szCs w:val="20"/>
        </w:rPr>
        <w:t>9</w:t>
      </w:r>
      <w:r w:rsidRPr="002F4601">
        <w:rPr>
          <w:rFonts w:ascii="Arial" w:hAnsi="Arial" w:cs="Arial"/>
          <w:color w:val="000000" w:themeColor="text1"/>
          <w:sz w:val="20"/>
          <w:szCs w:val="20"/>
        </w:rPr>
        <w:t xml:space="preserve">, do total dos desembolsos da entidade, R$ </w:t>
      </w:r>
      <w:r w:rsidR="00F01A6C" w:rsidRPr="002F4601">
        <w:rPr>
          <w:rFonts w:ascii="Arial" w:hAnsi="Arial" w:cs="Arial"/>
          <w:color w:val="000000" w:themeColor="text1"/>
          <w:sz w:val="20"/>
          <w:szCs w:val="20"/>
        </w:rPr>
        <w:t>496.972.021,33</w:t>
      </w:r>
      <w:r w:rsidRPr="002F4601">
        <w:rPr>
          <w:rFonts w:ascii="Arial" w:hAnsi="Arial" w:cs="Arial"/>
          <w:color w:val="000000" w:themeColor="text1"/>
          <w:sz w:val="20"/>
          <w:szCs w:val="20"/>
        </w:rPr>
        <w:t>, referem-se, principalmente, a despesas com Pessoal e Demais Despesas. Os desembolsos estão expostos na tabela a seguir.</w:t>
      </w:r>
    </w:p>
    <w:p w:rsidR="00B96E6B" w:rsidRPr="002F4601" w:rsidRDefault="00B96E6B" w:rsidP="00B96E6B">
      <w:pPr>
        <w:spacing w:after="0" w:line="240" w:lineRule="auto"/>
        <w:jc w:val="both"/>
        <w:rPr>
          <w:rFonts w:ascii="Arial" w:hAnsi="Arial" w:cs="Arial"/>
          <w:b/>
          <w:color w:val="000000" w:themeColor="text1"/>
          <w:sz w:val="20"/>
          <w:szCs w:val="20"/>
        </w:rPr>
      </w:pPr>
      <w:r w:rsidRPr="002F4601">
        <w:rPr>
          <w:rFonts w:ascii="Arial" w:hAnsi="Arial" w:cs="Arial"/>
          <w:b/>
          <w:color w:val="000000" w:themeColor="text1"/>
          <w:sz w:val="20"/>
          <w:szCs w:val="20"/>
        </w:rPr>
        <w:t xml:space="preserve">Tabela </w:t>
      </w:r>
      <w:r w:rsidR="00A9287F">
        <w:rPr>
          <w:rFonts w:ascii="Arial" w:hAnsi="Arial" w:cs="Arial"/>
          <w:b/>
          <w:color w:val="000000" w:themeColor="text1"/>
          <w:sz w:val="20"/>
          <w:szCs w:val="20"/>
        </w:rPr>
        <w:t>20</w:t>
      </w:r>
      <w:r w:rsidRPr="002F4601">
        <w:rPr>
          <w:rFonts w:ascii="Arial" w:hAnsi="Arial" w:cs="Arial"/>
          <w:b/>
          <w:color w:val="000000" w:themeColor="text1"/>
          <w:sz w:val="20"/>
          <w:szCs w:val="20"/>
        </w:rPr>
        <w:t xml:space="preserve"> - Desembolsos - Composição</w:t>
      </w:r>
    </w:p>
    <w:tbl>
      <w:tblPr>
        <w:tblStyle w:val="TabelaSimples2"/>
        <w:tblW w:w="9059" w:type="dxa"/>
        <w:tblLook w:val="04A0" w:firstRow="1" w:lastRow="0" w:firstColumn="1" w:lastColumn="0" w:noHBand="0" w:noVBand="1"/>
      </w:tblPr>
      <w:tblGrid>
        <w:gridCol w:w="3678"/>
        <w:gridCol w:w="1678"/>
        <w:gridCol w:w="1678"/>
        <w:gridCol w:w="1098"/>
        <w:gridCol w:w="927"/>
      </w:tblGrid>
      <w:tr w:rsidR="009825CF" w:rsidRPr="002F4601" w:rsidTr="00F01A6C">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color w:val="000000" w:themeColor="text1"/>
                <w:sz w:val="18"/>
                <w:szCs w:val="18"/>
              </w:rPr>
            </w:pPr>
            <w:r w:rsidRPr="002F4601">
              <w:rPr>
                <w:rFonts w:ascii="Arial" w:hAnsi="Arial" w:cs="Arial"/>
                <w:color w:val="000000" w:themeColor="text1"/>
                <w:sz w:val="18"/>
                <w:szCs w:val="18"/>
              </w:rPr>
              <w:t>Desembolsos</w:t>
            </w:r>
          </w:p>
        </w:tc>
        <w:tc>
          <w:tcPr>
            <w:tcW w:w="1678" w:type="dxa"/>
          </w:tcPr>
          <w:p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2019</w:t>
            </w:r>
          </w:p>
          <w:p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678" w:type="dxa"/>
          </w:tcPr>
          <w:p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2018</w:t>
            </w:r>
          </w:p>
          <w:p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098" w:type="dxa"/>
          </w:tcPr>
          <w:p w:rsidR="00F01A6C" w:rsidRPr="002F4601" w:rsidRDefault="00F01A6C" w:rsidP="00F01A6C">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27" w:type="dxa"/>
          </w:tcPr>
          <w:p w:rsidR="00F01A6C" w:rsidRPr="002F4601" w:rsidRDefault="00F01A6C" w:rsidP="00F01A6C">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9825CF" w:rsidRPr="002F4601"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Pessoal e Demais Despesas</w:t>
            </w:r>
          </w:p>
        </w:tc>
        <w:tc>
          <w:tcPr>
            <w:tcW w:w="167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402.242.443,43</w:t>
            </w:r>
          </w:p>
        </w:tc>
        <w:tc>
          <w:tcPr>
            <w:tcW w:w="167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348.170.643,11</w:t>
            </w:r>
          </w:p>
        </w:tc>
        <w:tc>
          <w:tcPr>
            <w:tcW w:w="109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15,53%</w:t>
            </w:r>
          </w:p>
        </w:tc>
        <w:tc>
          <w:tcPr>
            <w:tcW w:w="927"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80,94%</w:t>
            </w:r>
          </w:p>
        </w:tc>
      </w:tr>
      <w:tr w:rsidR="009825CF" w:rsidRPr="002F4601" w:rsidTr="00F01A6C">
        <w:trPr>
          <w:trHeight w:val="225"/>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Juros e Encargos da Dívida</w:t>
            </w:r>
          </w:p>
        </w:tc>
        <w:tc>
          <w:tcPr>
            <w:tcW w:w="1678"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p>
        </w:tc>
        <w:tc>
          <w:tcPr>
            <w:tcW w:w="1678"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p>
        </w:tc>
        <w:tc>
          <w:tcPr>
            <w:tcW w:w="1098"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 </w:t>
            </w:r>
          </w:p>
        </w:tc>
        <w:tc>
          <w:tcPr>
            <w:tcW w:w="927"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 </w:t>
            </w:r>
          </w:p>
        </w:tc>
      </w:tr>
      <w:tr w:rsidR="009825CF" w:rsidRPr="002F4601"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Transferências Concedidas</w:t>
            </w:r>
          </w:p>
        </w:tc>
        <w:tc>
          <w:tcPr>
            <w:tcW w:w="167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51.523.391,91</w:t>
            </w:r>
          </w:p>
        </w:tc>
        <w:tc>
          <w:tcPr>
            <w:tcW w:w="167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49.873.486,39</w:t>
            </w:r>
          </w:p>
        </w:tc>
        <w:tc>
          <w:tcPr>
            <w:tcW w:w="109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3,31%</w:t>
            </w:r>
          </w:p>
        </w:tc>
        <w:tc>
          <w:tcPr>
            <w:tcW w:w="927"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10,37%</w:t>
            </w:r>
          </w:p>
        </w:tc>
      </w:tr>
      <w:tr w:rsidR="009825CF" w:rsidRPr="002F4601" w:rsidTr="00F01A6C">
        <w:trPr>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Outros Desembolsos das Operações</w:t>
            </w:r>
          </w:p>
        </w:tc>
        <w:tc>
          <w:tcPr>
            <w:tcW w:w="1678"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bCs/>
                <w:color w:val="000000" w:themeColor="text1"/>
                <w:sz w:val="18"/>
                <w:szCs w:val="18"/>
              </w:rPr>
              <w:t>43.206.185,99</w:t>
            </w:r>
          </w:p>
        </w:tc>
        <w:tc>
          <w:tcPr>
            <w:tcW w:w="1678"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bCs/>
                <w:color w:val="000000" w:themeColor="text1"/>
                <w:sz w:val="18"/>
                <w:szCs w:val="18"/>
              </w:rPr>
              <w:t>46.893.668,39</w:t>
            </w:r>
          </w:p>
        </w:tc>
        <w:tc>
          <w:tcPr>
            <w:tcW w:w="1098"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-7,86%</w:t>
            </w:r>
          </w:p>
        </w:tc>
        <w:tc>
          <w:tcPr>
            <w:tcW w:w="927" w:type="dxa"/>
            <w:vAlign w:val="center"/>
          </w:tcPr>
          <w:p w:rsidR="00F01A6C" w:rsidRPr="002F4601" w:rsidRDefault="00F01A6C" w:rsidP="00F01A6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8,69%</w:t>
            </w:r>
          </w:p>
        </w:tc>
      </w:tr>
      <w:tr w:rsidR="009825CF" w:rsidRPr="002F4601"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color w:val="000000" w:themeColor="text1"/>
                <w:sz w:val="18"/>
                <w:szCs w:val="18"/>
              </w:rPr>
            </w:pPr>
            <w:r w:rsidRPr="002F4601">
              <w:rPr>
                <w:rFonts w:ascii="Arial" w:hAnsi="Arial" w:cs="Arial"/>
                <w:color w:val="000000" w:themeColor="text1"/>
                <w:sz w:val="18"/>
                <w:szCs w:val="18"/>
              </w:rPr>
              <w:t>Total</w:t>
            </w:r>
          </w:p>
        </w:tc>
        <w:tc>
          <w:tcPr>
            <w:tcW w:w="167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bCs/>
                <w:color w:val="000000" w:themeColor="text1"/>
                <w:sz w:val="18"/>
                <w:szCs w:val="18"/>
              </w:rPr>
              <w:t>496.972.021,33</w:t>
            </w:r>
          </w:p>
        </w:tc>
        <w:tc>
          <w:tcPr>
            <w:tcW w:w="167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bCs/>
                <w:color w:val="000000" w:themeColor="text1"/>
                <w:sz w:val="18"/>
                <w:szCs w:val="18"/>
              </w:rPr>
              <w:t>444.937.797,89</w:t>
            </w:r>
          </w:p>
        </w:tc>
        <w:tc>
          <w:tcPr>
            <w:tcW w:w="1098"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11,69%</w:t>
            </w:r>
          </w:p>
        </w:tc>
        <w:tc>
          <w:tcPr>
            <w:tcW w:w="927" w:type="dxa"/>
            <w:vAlign w:val="center"/>
          </w:tcPr>
          <w:p w:rsidR="00F01A6C" w:rsidRPr="002F4601" w:rsidRDefault="00F01A6C" w:rsidP="00F01A6C">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100,00%</w:t>
            </w:r>
          </w:p>
        </w:tc>
      </w:tr>
    </w:tbl>
    <w:p w:rsidR="00B96E6B" w:rsidRPr="002F4601" w:rsidRDefault="00B96E6B" w:rsidP="00B96E6B">
      <w:pPr>
        <w:spacing w:line="240" w:lineRule="auto"/>
        <w:jc w:val="both"/>
        <w:rPr>
          <w:rFonts w:ascii="Arial" w:hAnsi="Arial" w:cs="Arial"/>
          <w:color w:val="000000" w:themeColor="text1"/>
          <w:sz w:val="20"/>
          <w:szCs w:val="20"/>
        </w:rPr>
      </w:pPr>
      <w:r w:rsidRPr="002F4601">
        <w:rPr>
          <w:rFonts w:ascii="Arial" w:hAnsi="Arial" w:cs="Arial"/>
          <w:color w:val="000000" w:themeColor="text1"/>
          <w:sz w:val="20"/>
          <w:szCs w:val="20"/>
        </w:rPr>
        <w:t xml:space="preserve">Fonte: Tesouro Gerencial, </w:t>
      </w:r>
      <w:proofErr w:type="spellStart"/>
      <w:r w:rsidRPr="002F4601">
        <w:rPr>
          <w:rFonts w:ascii="Arial" w:hAnsi="Arial" w:cs="Arial"/>
          <w:color w:val="000000" w:themeColor="text1"/>
          <w:sz w:val="20"/>
          <w:szCs w:val="20"/>
        </w:rPr>
        <w:t>Siafi</w:t>
      </w:r>
      <w:proofErr w:type="spellEnd"/>
      <w:r w:rsidRPr="002F4601">
        <w:rPr>
          <w:rFonts w:ascii="Arial" w:hAnsi="Arial" w:cs="Arial"/>
          <w:color w:val="000000" w:themeColor="text1"/>
          <w:sz w:val="20"/>
          <w:szCs w:val="20"/>
        </w:rPr>
        <w:t>, 201</w:t>
      </w:r>
      <w:r w:rsidR="00F01A6C" w:rsidRPr="002F4601">
        <w:rPr>
          <w:rFonts w:ascii="Arial" w:hAnsi="Arial" w:cs="Arial"/>
          <w:color w:val="000000" w:themeColor="text1"/>
          <w:sz w:val="20"/>
          <w:szCs w:val="20"/>
        </w:rPr>
        <w:t>8</w:t>
      </w:r>
      <w:r w:rsidRPr="002F4601">
        <w:rPr>
          <w:rFonts w:ascii="Arial" w:hAnsi="Arial" w:cs="Arial"/>
          <w:color w:val="000000" w:themeColor="text1"/>
          <w:sz w:val="20"/>
          <w:szCs w:val="20"/>
        </w:rPr>
        <w:t>, 201</w:t>
      </w:r>
      <w:r w:rsidR="00F01A6C" w:rsidRPr="002F4601">
        <w:rPr>
          <w:rFonts w:ascii="Arial" w:hAnsi="Arial" w:cs="Arial"/>
          <w:color w:val="000000" w:themeColor="text1"/>
          <w:sz w:val="20"/>
          <w:szCs w:val="20"/>
        </w:rPr>
        <w:t>9</w:t>
      </w:r>
      <w:r w:rsidRPr="002F4601">
        <w:rPr>
          <w:rFonts w:ascii="Arial" w:hAnsi="Arial" w:cs="Arial"/>
          <w:color w:val="000000" w:themeColor="text1"/>
          <w:sz w:val="20"/>
          <w:szCs w:val="20"/>
        </w:rPr>
        <w:t>.</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As despesas com Pessoal referem-se aos pagamentos relativos a folha de pessoal e encargos sociais. Em Demais Despesas estão registrados os valores referentes às despesas de manutenção da entidade, como despesas com material de consumo, locação de mão-de-obra, diárias, auxílios financeiros a estudantes, dentre outras. Há ainda valores registrados como Transferências Concedidas, referente a devolução dos recursos recebidos por transferências e os dispêndios extra orçamentários, como os referentes às retenções em folha. No exercício de 201</w:t>
      </w:r>
      <w:r w:rsidR="009825CF" w:rsidRPr="002F4601">
        <w:rPr>
          <w:rFonts w:ascii="Arial" w:hAnsi="Arial" w:cs="Arial"/>
          <w:color w:val="000000" w:themeColor="text1"/>
          <w:sz w:val="20"/>
          <w:szCs w:val="20"/>
        </w:rPr>
        <w:t>9</w:t>
      </w:r>
      <w:r w:rsidRPr="002F4601">
        <w:rPr>
          <w:rFonts w:ascii="Arial" w:hAnsi="Arial" w:cs="Arial"/>
          <w:color w:val="000000" w:themeColor="text1"/>
          <w:sz w:val="20"/>
          <w:szCs w:val="20"/>
        </w:rPr>
        <w:t xml:space="preserve"> houve acréscimo de </w:t>
      </w:r>
      <w:r w:rsidR="009825CF" w:rsidRPr="002F4601">
        <w:rPr>
          <w:rFonts w:ascii="Arial" w:hAnsi="Arial" w:cs="Arial"/>
          <w:color w:val="000000" w:themeColor="text1"/>
          <w:sz w:val="20"/>
          <w:szCs w:val="20"/>
        </w:rPr>
        <w:t>15,53</w:t>
      </w:r>
      <w:r w:rsidRPr="002F4601">
        <w:rPr>
          <w:rFonts w:ascii="Arial" w:hAnsi="Arial" w:cs="Arial"/>
          <w:color w:val="000000" w:themeColor="text1"/>
          <w:sz w:val="20"/>
          <w:szCs w:val="20"/>
        </w:rPr>
        <w:t>% no total dos desembolsos em relação ao exercício de 201</w:t>
      </w:r>
      <w:r w:rsidR="009825CF" w:rsidRPr="002F4601">
        <w:rPr>
          <w:rFonts w:ascii="Arial" w:hAnsi="Arial" w:cs="Arial"/>
          <w:color w:val="000000" w:themeColor="text1"/>
          <w:sz w:val="20"/>
          <w:szCs w:val="20"/>
        </w:rPr>
        <w:t>8</w:t>
      </w:r>
      <w:r w:rsidRPr="002F4601">
        <w:rPr>
          <w:rFonts w:ascii="Arial" w:hAnsi="Arial" w:cs="Arial"/>
          <w:color w:val="000000" w:themeColor="text1"/>
          <w:sz w:val="20"/>
          <w:szCs w:val="20"/>
        </w:rPr>
        <w:t>.</w:t>
      </w:r>
    </w:p>
    <w:p w:rsidR="00B96E6B" w:rsidRPr="002F4601" w:rsidRDefault="00B96E6B" w:rsidP="00B96E6B">
      <w:pPr>
        <w:spacing w:after="0" w:line="240" w:lineRule="auto"/>
        <w:jc w:val="both"/>
        <w:rPr>
          <w:rFonts w:ascii="Arial" w:hAnsi="Arial" w:cs="Arial"/>
          <w:b/>
          <w:color w:val="000000" w:themeColor="text1"/>
          <w:sz w:val="20"/>
          <w:szCs w:val="20"/>
        </w:rPr>
      </w:pPr>
    </w:p>
    <w:p w:rsidR="00B96E6B" w:rsidRPr="002F4601" w:rsidRDefault="00B96E6B" w:rsidP="00B96E6B">
      <w:pPr>
        <w:spacing w:line="240" w:lineRule="auto"/>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 xml:space="preserve">FLUXO DE CAIXA DAS ATIVIDADES DE INVESTIMENTOS </w:t>
      </w:r>
    </w:p>
    <w:p w:rsidR="00B96E6B" w:rsidRPr="002F4601" w:rsidRDefault="00B96E6B" w:rsidP="00B96E6B">
      <w:pPr>
        <w:spacing w:after="0"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Nesse fluxo estão registrados os ingressos e desembolsos de recursos relacionados à aquisição de Ativo não circulante e outras operações relacionadas a investimentos. </w:t>
      </w:r>
    </w:p>
    <w:p w:rsidR="00B96E6B" w:rsidRPr="002F4601" w:rsidRDefault="00B96E6B" w:rsidP="00B96E6B">
      <w:pPr>
        <w:spacing w:after="0" w:line="240" w:lineRule="auto"/>
        <w:ind w:firstLine="708"/>
        <w:jc w:val="both"/>
        <w:rPr>
          <w:rFonts w:ascii="Arial" w:hAnsi="Arial" w:cs="Arial"/>
          <w:color w:val="000000" w:themeColor="text1"/>
          <w:sz w:val="20"/>
          <w:szCs w:val="20"/>
        </w:rPr>
      </w:pPr>
    </w:p>
    <w:p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Ingressos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Devido as suas atividades, o Instituto não apresentou ingressos de atividades de investimento.</w:t>
      </w:r>
    </w:p>
    <w:p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Desembolsos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Os desembolsos referem-se a Aquisições de Ativo Não Circulante como bens móveis, obras e Instalações. Em Outros Desembolsos de Investimentos são considerados desembolsos para pagamento as despesas com outros serviços de terceiros, quando relacionadas a aquisição de um bem </w:t>
      </w:r>
      <w:r w:rsidRPr="002F4601">
        <w:rPr>
          <w:rFonts w:ascii="Arial" w:hAnsi="Arial" w:cs="Arial"/>
          <w:color w:val="000000" w:themeColor="text1"/>
          <w:sz w:val="20"/>
          <w:szCs w:val="20"/>
        </w:rPr>
        <w:lastRenderedPageBreak/>
        <w:t xml:space="preserve">permanente, e os auxílios financeiros a pesquisadores, quando destinados a aquisição de bens permanentes. </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Baixo discriminação da composição do Fluxo de caixa das atividades de investimentos.</w:t>
      </w:r>
    </w:p>
    <w:p w:rsidR="00B96E6B" w:rsidRPr="002F4601" w:rsidRDefault="00B96E6B" w:rsidP="00B96E6B">
      <w:pPr>
        <w:spacing w:after="0" w:line="240" w:lineRule="auto"/>
        <w:jc w:val="both"/>
        <w:rPr>
          <w:rFonts w:ascii="Arial" w:hAnsi="Arial" w:cs="Arial"/>
          <w:b/>
          <w:color w:val="000000" w:themeColor="text1"/>
          <w:sz w:val="20"/>
          <w:szCs w:val="20"/>
        </w:rPr>
      </w:pPr>
      <w:r w:rsidRPr="002F4601">
        <w:rPr>
          <w:rFonts w:ascii="Arial" w:eastAsia="Times New Roman" w:hAnsi="Arial" w:cs="Arial"/>
          <w:b/>
          <w:bCs/>
          <w:color w:val="000000" w:themeColor="text1"/>
          <w:sz w:val="20"/>
          <w:szCs w:val="20"/>
          <w:lang w:eastAsia="pt-BR"/>
        </w:rPr>
        <w:t xml:space="preserve">Tabela </w:t>
      </w:r>
      <w:r w:rsidR="00A9287F">
        <w:rPr>
          <w:rFonts w:ascii="Arial" w:eastAsia="Times New Roman" w:hAnsi="Arial" w:cs="Arial"/>
          <w:b/>
          <w:bCs/>
          <w:color w:val="000000" w:themeColor="text1"/>
          <w:sz w:val="20"/>
          <w:szCs w:val="20"/>
          <w:lang w:eastAsia="pt-BR"/>
        </w:rPr>
        <w:t>21</w:t>
      </w:r>
      <w:r w:rsidRPr="002F4601">
        <w:rPr>
          <w:rFonts w:ascii="Arial" w:eastAsia="Times New Roman" w:hAnsi="Arial" w:cs="Arial"/>
          <w:b/>
          <w:bCs/>
          <w:color w:val="000000" w:themeColor="text1"/>
          <w:sz w:val="20"/>
          <w:szCs w:val="20"/>
          <w:lang w:eastAsia="pt-BR"/>
        </w:rPr>
        <w:t xml:space="preserve"> - Fluxos de Caixa das Atividades de Investimento</w:t>
      </w:r>
    </w:p>
    <w:tbl>
      <w:tblPr>
        <w:tblStyle w:val="TabelaSimples2"/>
        <w:tblW w:w="9059" w:type="dxa"/>
        <w:tblLook w:val="04A0" w:firstRow="1" w:lastRow="0" w:firstColumn="1" w:lastColumn="0" w:noHBand="0" w:noVBand="1"/>
      </w:tblPr>
      <w:tblGrid>
        <w:gridCol w:w="3678"/>
        <w:gridCol w:w="1678"/>
        <w:gridCol w:w="1678"/>
        <w:gridCol w:w="1098"/>
        <w:gridCol w:w="927"/>
      </w:tblGrid>
      <w:tr w:rsidR="002F4601" w:rsidRPr="002F4601" w:rsidTr="009825C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color w:val="000000" w:themeColor="text1"/>
                <w:sz w:val="18"/>
                <w:szCs w:val="18"/>
              </w:rPr>
            </w:pPr>
            <w:r w:rsidRPr="002F4601">
              <w:rPr>
                <w:rFonts w:ascii="Arial" w:hAnsi="Arial" w:cs="Arial"/>
                <w:color w:val="000000" w:themeColor="text1"/>
                <w:sz w:val="18"/>
                <w:szCs w:val="18"/>
              </w:rPr>
              <w:t>Desembolsos</w:t>
            </w:r>
          </w:p>
        </w:tc>
        <w:tc>
          <w:tcPr>
            <w:tcW w:w="1678" w:type="dxa"/>
          </w:tcPr>
          <w:p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w:t>
            </w:r>
            <w:r w:rsidRPr="002F4601">
              <w:rPr>
                <w:rFonts w:ascii="Arial" w:hAnsi="Arial" w:cs="Arial"/>
                <w:color w:val="000000" w:themeColor="text1"/>
                <w:sz w:val="18"/>
                <w:szCs w:val="18"/>
              </w:rPr>
              <w:t>9</w:t>
            </w:r>
          </w:p>
          <w:p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678" w:type="dxa"/>
          </w:tcPr>
          <w:p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2018</w:t>
            </w:r>
          </w:p>
          <w:p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098" w:type="dxa"/>
          </w:tcPr>
          <w:p w:rsidR="009825CF" w:rsidRPr="002F4601" w:rsidRDefault="009825CF" w:rsidP="009825CF">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27" w:type="dxa"/>
          </w:tcPr>
          <w:p w:rsidR="009825CF" w:rsidRPr="002F4601" w:rsidRDefault="009825CF" w:rsidP="009825CF">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2F4601" w:rsidRPr="002F4601" w:rsidTr="00AB30BB">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Aquisição de Ativo Não Circulante</w:t>
            </w:r>
          </w:p>
        </w:tc>
        <w:tc>
          <w:tcPr>
            <w:tcW w:w="1678" w:type="dxa"/>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12.197.150,66</w:t>
            </w:r>
          </w:p>
        </w:tc>
        <w:tc>
          <w:tcPr>
            <w:tcW w:w="1678" w:type="dxa"/>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8.891.797,22</w:t>
            </w:r>
          </w:p>
        </w:tc>
        <w:tc>
          <w:tcPr>
            <w:tcW w:w="1098" w:type="dxa"/>
            <w:vAlign w:val="center"/>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37,17%</w:t>
            </w:r>
          </w:p>
        </w:tc>
        <w:tc>
          <w:tcPr>
            <w:tcW w:w="927" w:type="dxa"/>
            <w:vAlign w:val="center"/>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98,39%</w:t>
            </w:r>
          </w:p>
        </w:tc>
      </w:tr>
      <w:tr w:rsidR="002F4601" w:rsidRPr="002F4601" w:rsidTr="00AB30BB">
        <w:trPr>
          <w:trHeight w:val="225"/>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Outros Desembolsos de Investimentos</w:t>
            </w:r>
          </w:p>
        </w:tc>
        <w:tc>
          <w:tcPr>
            <w:tcW w:w="1678" w:type="dxa"/>
          </w:tcPr>
          <w:p w:rsidR="009825CF" w:rsidRPr="002F4601" w:rsidRDefault="009825CF" w:rsidP="009825C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199.977,26</w:t>
            </w:r>
          </w:p>
        </w:tc>
        <w:tc>
          <w:tcPr>
            <w:tcW w:w="1678" w:type="dxa"/>
          </w:tcPr>
          <w:p w:rsidR="009825CF" w:rsidRPr="002F4601" w:rsidRDefault="009825CF" w:rsidP="009825C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124.523,98</w:t>
            </w:r>
          </w:p>
        </w:tc>
        <w:tc>
          <w:tcPr>
            <w:tcW w:w="1098" w:type="dxa"/>
            <w:vAlign w:val="center"/>
          </w:tcPr>
          <w:p w:rsidR="009825CF" w:rsidRPr="002F4601" w:rsidRDefault="009825CF" w:rsidP="009825C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60,59%</w:t>
            </w:r>
          </w:p>
        </w:tc>
        <w:tc>
          <w:tcPr>
            <w:tcW w:w="927" w:type="dxa"/>
            <w:vAlign w:val="center"/>
          </w:tcPr>
          <w:p w:rsidR="009825CF" w:rsidRPr="002F4601" w:rsidRDefault="009825CF" w:rsidP="009825C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1,61%</w:t>
            </w:r>
          </w:p>
        </w:tc>
      </w:tr>
      <w:tr w:rsidR="002F4601" w:rsidRPr="002F4601" w:rsidTr="00AB30BB">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color w:val="000000" w:themeColor="text1"/>
                <w:sz w:val="18"/>
                <w:szCs w:val="18"/>
              </w:rPr>
            </w:pPr>
            <w:r w:rsidRPr="002F4601">
              <w:rPr>
                <w:rFonts w:ascii="Arial" w:hAnsi="Arial" w:cs="Arial"/>
                <w:color w:val="000000" w:themeColor="text1"/>
                <w:sz w:val="18"/>
                <w:szCs w:val="18"/>
              </w:rPr>
              <w:t>Total</w:t>
            </w:r>
          </w:p>
        </w:tc>
        <w:tc>
          <w:tcPr>
            <w:tcW w:w="1678" w:type="dxa"/>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12.397.127,92</w:t>
            </w:r>
          </w:p>
        </w:tc>
        <w:tc>
          <w:tcPr>
            <w:tcW w:w="1678" w:type="dxa"/>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9.016.321,20</w:t>
            </w:r>
          </w:p>
        </w:tc>
        <w:tc>
          <w:tcPr>
            <w:tcW w:w="1098" w:type="dxa"/>
            <w:vAlign w:val="center"/>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37,50%</w:t>
            </w:r>
          </w:p>
        </w:tc>
        <w:tc>
          <w:tcPr>
            <w:tcW w:w="927" w:type="dxa"/>
            <w:vAlign w:val="center"/>
          </w:tcPr>
          <w:p w:rsidR="009825CF" w:rsidRPr="002F4601" w:rsidRDefault="009825CF" w:rsidP="009825CF">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100,00%</w:t>
            </w:r>
          </w:p>
        </w:tc>
      </w:tr>
    </w:tbl>
    <w:p w:rsidR="00B96E6B" w:rsidRPr="002F4601" w:rsidRDefault="00B96E6B" w:rsidP="00B96E6B">
      <w:pPr>
        <w:spacing w:line="240" w:lineRule="auto"/>
        <w:jc w:val="both"/>
        <w:rPr>
          <w:rFonts w:ascii="Arial" w:hAnsi="Arial" w:cs="Arial"/>
          <w:color w:val="000000" w:themeColor="text1"/>
          <w:sz w:val="20"/>
          <w:szCs w:val="20"/>
        </w:rPr>
      </w:pPr>
      <w:r w:rsidRPr="002F4601">
        <w:rPr>
          <w:rFonts w:ascii="Arial" w:hAnsi="Arial" w:cs="Arial"/>
          <w:color w:val="000000" w:themeColor="text1"/>
          <w:sz w:val="20"/>
          <w:szCs w:val="20"/>
        </w:rPr>
        <w:t xml:space="preserve">Fonte: Tesouro Gerencial, </w:t>
      </w:r>
      <w:proofErr w:type="spellStart"/>
      <w:r w:rsidRPr="002F4601">
        <w:rPr>
          <w:rFonts w:ascii="Arial" w:hAnsi="Arial" w:cs="Arial"/>
          <w:color w:val="000000" w:themeColor="text1"/>
          <w:sz w:val="20"/>
          <w:szCs w:val="20"/>
        </w:rPr>
        <w:t>Siafi</w:t>
      </w:r>
      <w:proofErr w:type="spellEnd"/>
      <w:r w:rsidRPr="002F4601">
        <w:rPr>
          <w:rFonts w:ascii="Arial" w:hAnsi="Arial" w:cs="Arial"/>
          <w:color w:val="000000" w:themeColor="text1"/>
          <w:sz w:val="20"/>
          <w:szCs w:val="20"/>
        </w:rPr>
        <w:t>, 201</w:t>
      </w:r>
      <w:r w:rsidR="009825CF" w:rsidRPr="002F4601">
        <w:rPr>
          <w:rFonts w:ascii="Arial" w:hAnsi="Arial" w:cs="Arial"/>
          <w:color w:val="000000" w:themeColor="text1"/>
          <w:sz w:val="20"/>
          <w:szCs w:val="20"/>
        </w:rPr>
        <w:t>8</w:t>
      </w:r>
      <w:r w:rsidRPr="002F4601">
        <w:rPr>
          <w:rFonts w:ascii="Arial" w:hAnsi="Arial" w:cs="Arial"/>
          <w:color w:val="000000" w:themeColor="text1"/>
          <w:sz w:val="20"/>
          <w:szCs w:val="20"/>
        </w:rPr>
        <w:t>, 201</w:t>
      </w:r>
      <w:r w:rsidR="009825CF" w:rsidRPr="002F4601">
        <w:rPr>
          <w:rFonts w:ascii="Arial" w:hAnsi="Arial" w:cs="Arial"/>
          <w:color w:val="000000" w:themeColor="text1"/>
          <w:sz w:val="20"/>
          <w:szCs w:val="20"/>
        </w:rPr>
        <w:t>9</w:t>
      </w:r>
      <w:r w:rsidRPr="002F4601">
        <w:rPr>
          <w:rFonts w:ascii="Arial" w:hAnsi="Arial" w:cs="Arial"/>
          <w:color w:val="000000" w:themeColor="text1"/>
          <w:sz w:val="20"/>
          <w:szCs w:val="20"/>
        </w:rPr>
        <w:t>.</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O item Aquisição de Ativo Não Circulante teve uma variação </w:t>
      </w:r>
      <w:r w:rsidR="009825CF" w:rsidRPr="002F4601">
        <w:rPr>
          <w:rFonts w:ascii="Arial" w:hAnsi="Arial" w:cs="Arial"/>
          <w:color w:val="000000" w:themeColor="text1"/>
          <w:sz w:val="20"/>
          <w:szCs w:val="20"/>
        </w:rPr>
        <w:t>positiva frente aos a 2018</w:t>
      </w:r>
      <w:r w:rsidRPr="002F4601">
        <w:rPr>
          <w:rFonts w:ascii="Arial" w:hAnsi="Arial" w:cs="Arial"/>
          <w:color w:val="000000" w:themeColor="text1"/>
          <w:sz w:val="20"/>
          <w:szCs w:val="20"/>
        </w:rPr>
        <w:t xml:space="preserve"> e em 31/12/201</w:t>
      </w:r>
      <w:r w:rsidR="009825CF" w:rsidRPr="002F4601">
        <w:rPr>
          <w:rFonts w:ascii="Arial" w:hAnsi="Arial" w:cs="Arial"/>
          <w:color w:val="000000" w:themeColor="text1"/>
          <w:sz w:val="20"/>
          <w:szCs w:val="20"/>
        </w:rPr>
        <w:t>9</w:t>
      </w:r>
      <w:r w:rsidRPr="002F4601">
        <w:rPr>
          <w:rFonts w:ascii="Arial" w:hAnsi="Arial" w:cs="Arial"/>
          <w:color w:val="000000" w:themeColor="text1"/>
          <w:sz w:val="20"/>
          <w:szCs w:val="20"/>
        </w:rPr>
        <w:t xml:space="preserve"> compôs </w:t>
      </w:r>
      <w:r w:rsidR="009825CF" w:rsidRPr="002F4601">
        <w:rPr>
          <w:rFonts w:ascii="Arial" w:hAnsi="Arial" w:cs="Arial"/>
          <w:color w:val="000000" w:themeColor="text1"/>
          <w:sz w:val="20"/>
          <w:szCs w:val="20"/>
        </w:rPr>
        <w:t>98,39</w:t>
      </w:r>
      <w:r w:rsidRPr="002F4601">
        <w:rPr>
          <w:rFonts w:ascii="Arial" w:hAnsi="Arial" w:cs="Arial"/>
          <w:color w:val="000000" w:themeColor="text1"/>
          <w:sz w:val="20"/>
          <w:szCs w:val="20"/>
        </w:rPr>
        <w:t xml:space="preserve">% do montante de fluxo de caixa das atividades de Investimento do Instituto. </w:t>
      </w:r>
    </w:p>
    <w:p w:rsidR="00B96E6B" w:rsidRPr="002F4601" w:rsidRDefault="00B96E6B" w:rsidP="00E319B6">
      <w:pPr>
        <w:rPr>
          <w:rFonts w:ascii="Arial" w:hAnsi="Arial" w:cs="Arial"/>
          <w:color w:val="7F7F7F" w:themeColor="text1" w:themeTint="80"/>
          <w:szCs w:val="20"/>
        </w:rPr>
      </w:pPr>
    </w:p>
    <w:p w:rsidR="00E319B6" w:rsidRPr="002F4601" w:rsidRDefault="00E319B6" w:rsidP="00E319B6">
      <w:pPr>
        <w:ind w:firstLine="708"/>
        <w:rPr>
          <w:rFonts w:ascii="Arial" w:hAnsi="Arial" w:cs="Arial"/>
          <w:color w:val="7F7F7F" w:themeColor="text1" w:themeTint="80"/>
          <w:szCs w:val="20"/>
        </w:rPr>
      </w:pPr>
    </w:p>
    <w:p w:rsidR="00E319B6" w:rsidRPr="002F4601" w:rsidRDefault="00E319B6"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7F3987" w:rsidRPr="002F4601" w:rsidRDefault="007F3987" w:rsidP="00323F46">
      <w:pPr>
        <w:pStyle w:val="PargrafodaLista"/>
        <w:spacing w:after="0" w:line="240" w:lineRule="auto"/>
        <w:ind w:left="0"/>
        <w:rPr>
          <w:rFonts w:ascii="Arial" w:eastAsia="Times New Roman" w:hAnsi="Arial" w:cs="Arial"/>
          <w:b/>
          <w:sz w:val="20"/>
          <w:szCs w:val="20"/>
          <w:lang w:eastAsia="pt-BR"/>
        </w:rPr>
      </w:pPr>
    </w:p>
    <w:sectPr w:rsidR="007F3987" w:rsidRPr="002F4601" w:rsidSect="002642BB">
      <w:headerReference w:type="default" r:id="rId7"/>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3B5" w:rsidRDefault="000903B5" w:rsidP="007E0B68">
      <w:pPr>
        <w:spacing w:after="0" w:line="240" w:lineRule="auto"/>
      </w:pPr>
      <w:r>
        <w:separator/>
      </w:r>
    </w:p>
  </w:endnote>
  <w:endnote w:type="continuationSeparator" w:id="0">
    <w:p w:rsidR="000903B5" w:rsidRDefault="000903B5" w:rsidP="007E0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3B5" w:rsidRDefault="000903B5" w:rsidP="007E0B68">
      <w:pPr>
        <w:spacing w:after="0" w:line="240" w:lineRule="auto"/>
      </w:pPr>
      <w:r>
        <w:separator/>
      </w:r>
    </w:p>
  </w:footnote>
  <w:footnote w:type="continuationSeparator" w:id="0">
    <w:p w:rsidR="000903B5" w:rsidRDefault="000903B5" w:rsidP="007E0B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1"/>
      <w:gridCol w:w="7140"/>
    </w:tblGrid>
    <w:tr w:rsidR="00215B0E" w:rsidTr="007E3D7A">
      <w:tc>
        <w:tcPr>
          <w:tcW w:w="1413" w:type="dxa"/>
          <w:tcBorders>
            <w:bottom w:val="single" w:sz="4" w:space="0" w:color="auto"/>
          </w:tcBorders>
        </w:tcPr>
        <w:p w:rsidR="00215B0E" w:rsidRDefault="00215B0E" w:rsidP="007E0B68">
          <w:pPr>
            <w:pStyle w:val="Cabealho"/>
          </w:pP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Resultado de imagem para logotipo if sul rio grandense" style="width:85.7pt;height:46.4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7647" w:type="dxa"/>
          <w:tcBorders>
            <w:bottom w:val="single" w:sz="4" w:space="0" w:color="auto"/>
          </w:tcBorders>
        </w:tcPr>
        <w:p w:rsidR="00215B0E" w:rsidRDefault="00215B0E" w:rsidP="007E0B68">
          <w:pPr>
            <w:pStyle w:val="Cabealho"/>
            <w:rPr>
              <w:sz w:val="16"/>
              <w:szCs w:val="16"/>
            </w:rPr>
          </w:pPr>
          <w:r>
            <w:rPr>
              <w:sz w:val="16"/>
              <w:szCs w:val="16"/>
            </w:rPr>
            <w:t>Ministério da Educação</w:t>
          </w:r>
        </w:p>
        <w:p w:rsidR="00215B0E" w:rsidRDefault="00215B0E" w:rsidP="007E0B68">
          <w:pPr>
            <w:pStyle w:val="Cabealho"/>
            <w:rPr>
              <w:sz w:val="16"/>
              <w:szCs w:val="16"/>
            </w:rPr>
          </w:pPr>
          <w:r>
            <w:rPr>
              <w:sz w:val="16"/>
              <w:szCs w:val="16"/>
            </w:rPr>
            <w:t>Instituto Federal de Educação, Ciência e Tecnologia Sul-rio-grandense</w:t>
          </w:r>
        </w:p>
        <w:p w:rsidR="00215B0E" w:rsidRPr="00FC5D5F" w:rsidRDefault="00215B0E" w:rsidP="007E0B68">
          <w:pPr>
            <w:pStyle w:val="Cabealho"/>
            <w:rPr>
              <w:sz w:val="16"/>
              <w:szCs w:val="16"/>
            </w:rPr>
          </w:pPr>
          <w:proofErr w:type="spellStart"/>
          <w:r>
            <w:rPr>
              <w:sz w:val="16"/>
              <w:szCs w:val="16"/>
            </w:rPr>
            <w:t>Pró-reitoria</w:t>
          </w:r>
          <w:proofErr w:type="spellEnd"/>
          <w:r>
            <w:rPr>
              <w:sz w:val="16"/>
              <w:szCs w:val="16"/>
            </w:rPr>
            <w:t xml:space="preserve"> de Administração e Planejamento</w:t>
          </w:r>
        </w:p>
        <w:p w:rsidR="00215B0E" w:rsidRPr="00FC5D5F" w:rsidRDefault="00215B0E" w:rsidP="007E0B68">
          <w:pPr>
            <w:pStyle w:val="Cabealho"/>
            <w:rPr>
              <w:sz w:val="16"/>
              <w:szCs w:val="16"/>
            </w:rPr>
          </w:pPr>
          <w:r>
            <w:rPr>
              <w:sz w:val="16"/>
              <w:szCs w:val="16"/>
            </w:rPr>
            <w:t>Diretoria de Administração</w:t>
          </w:r>
        </w:p>
        <w:p w:rsidR="00215B0E" w:rsidRDefault="00215B0E" w:rsidP="007E0B68">
          <w:pPr>
            <w:pStyle w:val="Cabealho"/>
            <w:rPr>
              <w:sz w:val="16"/>
              <w:szCs w:val="16"/>
            </w:rPr>
          </w:pPr>
          <w:r>
            <w:rPr>
              <w:sz w:val="16"/>
              <w:szCs w:val="16"/>
            </w:rPr>
            <w:t>Coordenadoria de Contabilidade e Execução Orçamentária</w:t>
          </w:r>
        </w:p>
        <w:p w:rsidR="00215B0E" w:rsidRDefault="00215B0E" w:rsidP="007E0B68">
          <w:pPr>
            <w:pStyle w:val="Cabealho"/>
            <w:rPr>
              <w:sz w:val="16"/>
              <w:szCs w:val="16"/>
            </w:rPr>
          </w:pPr>
        </w:p>
        <w:p w:rsidR="00215B0E" w:rsidRDefault="00215B0E" w:rsidP="007E0B68">
          <w:pPr>
            <w:pStyle w:val="Cabealho"/>
          </w:pPr>
        </w:p>
      </w:tc>
    </w:tr>
    <w:tr w:rsidR="00215B0E" w:rsidTr="007E3D7A">
      <w:tc>
        <w:tcPr>
          <w:tcW w:w="9060" w:type="dxa"/>
          <w:gridSpan w:val="2"/>
          <w:tcBorders>
            <w:top w:val="single" w:sz="4" w:space="0" w:color="auto"/>
            <w:bottom w:val="single" w:sz="4" w:space="0" w:color="auto"/>
          </w:tcBorders>
        </w:tcPr>
        <w:p w:rsidR="00215B0E" w:rsidRPr="00602F9A" w:rsidRDefault="00215B0E" w:rsidP="007F3987">
          <w:pPr>
            <w:pStyle w:val="Cabealho"/>
            <w:jc w:val="center"/>
            <w:rPr>
              <w:b/>
              <w:szCs w:val="20"/>
            </w:rPr>
          </w:pPr>
          <w:r w:rsidRPr="00602F9A">
            <w:rPr>
              <w:b/>
              <w:szCs w:val="20"/>
            </w:rPr>
            <w:t>Notas Explicativas</w:t>
          </w:r>
          <w:r>
            <w:rPr>
              <w:b/>
              <w:szCs w:val="20"/>
            </w:rPr>
            <w:t xml:space="preserve"> – 4º Trimestre/2019</w:t>
          </w:r>
        </w:p>
      </w:tc>
    </w:tr>
  </w:tbl>
  <w:p w:rsidR="00215B0E" w:rsidRDefault="00215B0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45055"/>
    <w:multiLevelType w:val="hybridMultilevel"/>
    <w:tmpl w:val="D8F4BFD8"/>
    <w:lvl w:ilvl="0" w:tplc="ACA276AA">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1E4626C4"/>
    <w:multiLevelType w:val="hybridMultilevel"/>
    <w:tmpl w:val="8BA25E44"/>
    <w:lvl w:ilvl="0" w:tplc="40AEC8D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27B7C3A"/>
    <w:multiLevelType w:val="hybridMultilevel"/>
    <w:tmpl w:val="E6366182"/>
    <w:lvl w:ilvl="0" w:tplc="A9F23B1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25FB3A64"/>
    <w:multiLevelType w:val="hybridMultilevel"/>
    <w:tmpl w:val="7674B5C2"/>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26601C"/>
    <w:multiLevelType w:val="hybridMultilevel"/>
    <w:tmpl w:val="72CA2038"/>
    <w:lvl w:ilvl="0" w:tplc="8C2AA970">
      <w:start w:val="1"/>
      <w:numFmt w:val="upperLetter"/>
      <w:lvlText w:val="%1)"/>
      <w:lvlJc w:val="left"/>
      <w:pPr>
        <w:ind w:left="1065" w:hanging="360"/>
      </w:pPr>
      <w:rPr>
        <w:rFonts w:hint="default"/>
        <w:color w:val="auto"/>
        <w:sz w:val="18"/>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9941F70"/>
    <w:multiLevelType w:val="hybridMultilevel"/>
    <w:tmpl w:val="D526C8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5A43B6F"/>
    <w:multiLevelType w:val="hybridMultilevel"/>
    <w:tmpl w:val="8D0EDD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EB30AD7"/>
    <w:multiLevelType w:val="hybridMultilevel"/>
    <w:tmpl w:val="2B4E9EC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C384BDD"/>
    <w:multiLevelType w:val="hybridMultilevel"/>
    <w:tmpl w:val="BC00BC82"/>
    <w:lvl w:ilvl="0" w:tplc="F028D1C2">
      <w:start w:val="1"/>
      <w:numFmt w:val="decimal"/>
      <w:pStyle w:val="Tabela"/>
      <w:suff w:val="nothing"/>
      <w:lvlText w:val="Tabela %1 – "/>
      <w:lvlJc w:val="lef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3"/>
  </w:num>
  <w:num w:numId="5">
    <w:abstractNumId w:val="8"/>
  </w:num>
  <w:num w:numId="6">
    <w:abstractNumId w:val="5"/>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80"/>
    <w:rsid w:val="00001704"/>
    <w:rsid w:val="0000402B"/>
    <w:rsid w:val="000210AC"/>
    <w:rsid w:val="00025317"/>
    <w:rsid w:val="000546F6"/>
    <w:rsid w:val="00054766"/>
    <w:rsid w:val="0005522A"/>
    <w:rsid w:val="0007217A"/>
    <w:rsid w:val="00077C7D"/>
    <w:rsid w:val="00080B1C"/>
    <w:rsid w:val="000903B5"/>
    <w:rsid w:val="000C45A0"/>
    <w:rsid w:val="000D4690"/>
    <w:rsid w:val="000E0A6C"/>
    <w:rsid w:val="000E2980"/>
    <w:rsid w:val="000F6DA5"/>
    <w:rsid w:val="00104605"/>
    <w:rsid w:val="001112B1"/>
    <w:rsid w:val="00125F64"/>
    <w:rsid w:val="00133EE2"/>
    <w:rsid w:val="00140573"/>
    <w:rsid w:val="00141A73"/>
    <w:rsid w:val="001476AF"/>
    <w:rsid w:val="00157FE8"/>
    <w:rsid w:val="001618CF"/>
    <w:rsid w:val="00162BE9"/>
    <w:rsid w:val="00170E18"/>
    <w:rsid w:val="00171C83"/>
    <w:rsid w:val="00176208"/>
    <w:rsid w:val="00177A23"/>
    <w:rsid w:val="00181B7F"/>
    <w:rsid w:val="001921E9"/>
    <w:rsid w:val="001A06B7"/>
    <w:rsid w:val="001A5678"/>
    <w:rsid w:val="001B2DBE"/>
    <w:rsid w:val="001C5CFF"/>
    <w:rsid w:val="001E3324"/>
    <w:rsid w:val="001E6278"/>
    <w:rsid w:val="001F0C96"/>
    <w:rsid w:val="001F2F12"/>
    <w:rsid w:val="001F6975"/>
    <w:rsid w:val="00215B0E"/>
    <w:rsid w:val="002207F9"/>
    <w:rsid w:val="00235CE4"/>
    <w:rsid w:val="00243381"/>
    <w:rsid w:val="00253E54"/>
    <w:rsid w:val="002642BB"/>
    <w:rsid w:val="00265827"/>
    <w:rsid w:val="002731A0"/>
    <w:rsid w:val="00273ECD"/>
    <w:rsid w:val="00275E77"/>
    <w:rsid w:val="002A017C"/>
    <w:rsid w:val="002B2BD6"/>
    <w:rsid w:val="002B5567"/>
    <w:rsid w:val="002C0C2D"/>
    <w:rsid w:val="002C2C20"/>
    <w:rsid w:val="002C34AB"/>
    <w:rsid w:val="002D38D7"/>
    <w:rsid w:val="002E0CF1"/>
    <w:rsid w:val="002E760F"/>
    <w:rsid w:val="002F18E7"/>
    <w:rsid w:val="002F4601"/>
    <w:rsid w:val="002F6771"/>
    <w:rsid w:val="00310713"/>
    <w:rsid w:val="00323F46"/>
    <w:rsid w:val="00333EE3"/>
    <w:rsid w:val="003344FB"/>
    <w:rsid w:val="0033616C"/>
    <w:rsid w:val="003368B4"/>
    <w:rsid w:val="00365812"/>
    <w:rsid w:val="003813B7"/>
    <w:rsid w:val="003937E1"/>
    <w:rsid w:val="0039565B"/>
    <w:rsid w:val="003B539E"/>
    <w:rsid w:val="003C43EF"/>
    <w:rsid w:val="003D152D"/>
    <w:rsid w:val="003D2B3C"/>
    <w:rsid w:val="003D38E7"/>
    <w:rsid w:val="003D6EE1"/>
    <w:rsid w:val="003D7AA5"/>
    <w:rsid w:val="003F24FC"/>
    <w:rsid w:val="003F3E1B"/>
    <w:rsid w:val="003F53C7"/>
    <w:rsid w:val="003F7857"/>
    <w:rsid w:val="004226F6"/>
    <w:rsid w:val="00433200"/>
    <w:rsid w:val="004632CC"/>
    <w:rsid w:val="004746FB"/>
    <w:rsid w:val="00482504"/>
    <w:rsid w:val="00491221"/>
    <w:rsid w:val="00493742"/>
    <w:rsid w:val="00495BD6"/>
    <w:rsid w:val="004A59AE"/>
    <w:rsid w:val="004A77A3"/>
    <w:rsid w:val="004B7C3B"/>
    <w:rsid w:val="004C12DC"/>
    <w:rsid w:val="004C1474"/>
    <w:rsid w:val="004D528E"/>
    <w:rsid w:val="0051319E"/>
    <w:rsid w:val="00565449"/>
    <w:rsid w:val="0056658C"/>
    <w:rsid w:val="005809E5"/>
    <w:rsid w:val="0058273C"/>
    <w:rsid w:val="005869C5"/>
    <w:rsid w:val="00595B67"/>
    <w:rsid w:val="0059635C"/>
    <w:rsid w:val="005B04D3"/>
    <w:rsid w:val="005B4018"/>
    <w:rsid w:val="005B4287"/>
    <w:rsid w:val="005C3D8B"/>
    <w:rsid w:val="005C72C0"/>
    <w:rsid w:val="005D6239"/>
    <w:rsid w:val="005E0F29"/>
    <w:rsid w:val="005E47A9"/>
    <w:rsid w:val="005F6CCF"/>
    <w:rsid w:val="0063137F"/>
    <w:rsid w:val="0064255C"/>
    <w:rsid w:val="00642BD7"/>
    <w:rsid w:val="00656D5A"/>
    <w:rsid w:val="00664EE7"/>
    <w:rsid w:val="0066655E"/>
    <w:rsid w:val="00672B69"/>
    <w:rsid w:val="00676A4B"/>
    <w:rsid w:val="006829BD"/>
    <w:rsid w:val="00684935"/>
    <w:rsid w:val="0068604D"/>
    <w:rsid w:val="006A44A7"/>
    <w:rsid w:val="006A5C0A"/>
    <w:rsid w:val="006B679D"/>
    <w:rsid w:val="006C2D77"/>
    <w:rsid w:val="00700C6B"/>
    <w:rsid w:val="00705615"/>
    <w:rsid w:val="0071295F"/>
    <w:rsid w:val="007216D5"/>
    <w:rsid w:val="00744012"/>
    <w:rsid w:val="00744D79"/>
    <w:rsid w:val="00770AB1"/>
    <w:rsid w:val="00781CF7"/>
    <w:rsid w:val="00795380"/>
    <w:rsid w:val="00797AAD"/>
    <w:rsid w:val="007A0E25"/>
    <w:rsid w:val="007A5939"/>
    <w:rsid w:val="007C1B93"/>
    <w:rsid w:val="007C608A"/>
    <w:rsid w:val="007D048C"/>
    <w:rsid w:val="007D59B3"/>
    <w:rsid w:val="007D6331"/>
    <w:rsid w:val="007E0B68"/>
    <w:rsid w:val="007E3D7A"/>
    <w:rsid w:val="007E557C"/>
    <w:rsid w:val="007F2085"/>
    <w:rsid w:val="007F273C"/>
    <w:rsid w:val="007F3987"/>
    <w:rsid w:val="00803472"/>
    <w:rsid w:val="00803E95"/>
    <w:rsid w:val="008079F0"/>
    <w:rsid w:val="0081050D"/>
    <w:rsid w:val="00834C8D"/>
    <w:rsid w:val="00841D37"/>
    <w:rsid w:val="00855C86"/>
    <w:rsid w:val="0086171D"/>
    <w:rsid w:val="00862ED7"/>
    <w:rsid w:val="00896EE0"/>
    <w:rsid w:val="008A2D0F"/>
    <w:rsid w:val="008B0D64"/>
    <w:rsid w:val="008C77B9"/>
    <w:rsid w:val="008D0732"/>
    <w:rsid w:val="008D364B"/>
    <w:rsid w:val="008E6F89"/>
    <w:rsid w:val="008E730C"/>
    <w:rsid w:val="008F43FE"/>
    <w:rsid w:val="009034D0"/>
    <w:rsid w:val="009259B9"/>
    <w:rsid w:val="00930701"/>
    <w:rsid w:val="00934E5F"/>
    <w:rsid w:val="00936F6A"/>
    <w:rsid w:val="00954698"/>
    <w:rsid w:val="0097365F"/>
    <w:rsid w:val="009825CF"/>
    <w:rsid w:val="00982863"/>
    <w:rsid w:val="00986AE2"/>
    <w:rsid w:val="00993664"/>
    <w:rsid w:val="00997582"/>
    <w:rsid w:val="009B4C75"/>
    <w:rsid w:val="009C13F1"/>
    <w:rsid w:val="009C24F1"/>
    <w:rsid w:val="009D28BF"/>
    <w:rsid w:val="009E162C"/>
    <w:rsid w:val="009F5EC2"/>
    <w:rsid w:val="00A33CC5"/>
    <w:rsid w:val="00A37931"/>
    <w:rsid w:val="00A46B05"/>
    <w:rsid w:val="00A52116"/>
    <w:rsid w:val="00A53CA2"/>
    <w:rsid w:val="00A77BC1"/>
    <w:rsid w:val="00A84EAC"/>
    <w:rsid w:val="00A9287F"/>
    <w:rsid w:val="00AA5A91"/>
    <w:rsid w:val="00AC2A47"/>
    <w:rsid w:val="00AC51FB"/>
    <w:rsid w:val="00AC69B3"/>
    <w:rsid w:val="00AC7188"/>
    <w:rsid w:val="00AF3516"/>
    <w:rsid w:val="00AF45AA"/>
    <w:rsid w:val="00B2239C"/>
    <w:rsid w:val="00B24D74"/>
    <w:rsid w:val="00B3339F"/>
    <w:rsid w:val="00B35229"/>
    <w:rsid w:val="00B5324A"/>
    <w:rsid w:val="00B61CDC"/>
    <w:rsid w:val="00B62CF7"/>
    <w:rsid w:val="00B62FC2"/>
    <w:rsid w:val="00B676A9"/>
    <w:rsid w:val="00B76897"/>
    <w:rsid w:val="00B82D64"/>
    <w:rsid w:val="00B96E6B"/>
    <w:rsid w:val="00BC1C57"/>
    <w:rsid w:val="00BC780C"/>
    <w:rsid w:val="00BE6752"/>
    <w:rsid w:val="00C04364"/>
    <w:rsid w:val="00C215C0"/>
    <w:rsid w:val="00C22A64"/>
    <w:rsid w:val="00C504EA"/>
    <w:rsid w:val="00C52902"/>
    <w:rsid w:val="00C53E77"/>
    <w:rsid w:val="00C6172E"/>
    <w:rsid w:val="00C66D47"/>
    <w:rsid w:val="00C76614"/>
    <w:rsid w:val="00C8338F"/>
    <w:rsid w:val="00C86CF6"/>
    <w:rsid w:val="00C92D14"/>
    <w:rsid w:val="00C93D90"/>
    <w:rsid w:val="00CA519C"/>
    <w:rsid w:val="00CB5122"/>
    <w:rsid w:val="00CB53C9"/>
    <w:rsid w:val="00CB5C17"/>
    <w:rsid w:val="00CD7B4F"/>
    <w:rsid w:val="00CF20E8"/>
    <w:rsid w:val="00D04F23"/>
    <w:rsid w:val="00D2280F"/>
    <w:rsid w:val="00D34B32"/>
    <w:rsid w:val="00D430D8"/>
    <w:rsid w:val="00D55207"/>
    <w:rsid w:val="00D7078D"/>
    <w:rsid w:val="00D7154C"/>
    <w:rsid w:val="00D86B4F"/>
    <w:rsid w:val="00DA7D21"/>
    <w:rsid w:val="00DB1D36"/>
    <w:rsid w:val="00DD5F3E"/>
    <w:rsid w:val="00DE0C28"/>
    <w:rsid w:val="00DF11CA"/>
    <w:rsid w:val="00DF3215"/>
    <w:rsid w:val="00DF3F4A"/>
    <w:rsid w:val="00E07B8A"/>
    <w:rsid w:val="00E124A7"/>
    <w:rsid w:val="00E13626"/>
    <w:rsid w:val="00E149DC"/>
    <w:rsid w:val="00E224ED"/>
    <w:rsid w:val="00E319B6"/>
    <w:rsid w:val="00E75A8D"/>
    <w:rsid w:val="00E9418C"/>
    <w:rsid w:val="00E95AFC"/>
    <w:rsid w:val="00E95CA8"/>
    <w:rsid w:val="00EA02B6"/>
    <w:rsid w:val="00EA32F5"/>
    <w:rsid w:val="00EA63C5"/>
    <w:rsid w:val="00EB000E"/>
    <w:rsid w:val="00EB17B3"/>
    <w:rsid w:val="00EB28FA"/>
    <w:rsid w:val="00EB513B"/>
    <w:rsid w:val="00EB5CE4"/>
    <w:rsid w:val="00EB76E5"/>
    <w:rsid w:val="00EB7B25"/>
    <w:rsid w:val="00ED3171"/>
    <w:rsid w:val="00ED712E"/>
    <w:rsid w:val="00EE66CF"/>
    <w:rsid w:val="00EF027E"/>
    <w:rsid w:val="00F01A6C"/>
    <w:rsid w:val="00F10550"/>
    <w:rsid w:val="00F30260"/>
    <w:rsid w:val="00F55436"/>
    <w:rsid w:val="00F55855"/>
    <w:rsid w:val="00F6141D"/>
    <w:rsid w:val="00F7192D"/>
    <w:rsid w:val="00F72914"/>
    <w:rsid w:val="00FA3A25"/>
    <w:rsid w:val="00FC3003"/>
    <w:rsid w:val="00FC3A6D"/>
    <w:rsid w:val="00FD70BF"/>
    <w:rsid w:val="00FE5135"/>
    <w:rsid w:val="00FE631D"/>
    <w:rsid w:val="00FF3A26"/>
    <w:rsid w:val="00FF49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22BD0"/>
  <w15:docId w15:val="{7056C1FC-0FDE-40EC-95C8-6037CF66A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E2980"/>
    <w:pPr>
      <w:tabs>
        <w:tab w:val="center" w:pos="4252"/>
        <w:tab w:val="right" w:pos="8504"/>
      </w:tabs>
      <w:spacing w:after="0" w:line="240" w:lineRule="auto"/>
      <w:jc w:val="both"/>
    </w:pPr>
    <w:rPr>
      <w:rFonts w:ascii="Arial" w:hAnsi="Arial"/>
      <w:sz w:val="20"/>
    </w:rPr>
  </w:style>
  <w:style w:type="character" w:customStyle="1" w:styleId="CabealhoChar">
    <w:name w:val="Cabeçalho Char"/>
    <w:basedOn w:val="Fontepargpadro"/>
    <w:link w:val="Cabealho"/>
    <w:uiPriority w:val="99"/>
    <w:rsid w:val="000E2980"/>
    <w:rPr>
      <w:rFonts w:ascii="Arial" w:hAnsi="Arial"/>
      <w:sz w:val="20"/>
    </w:rPr>
  </w:style>
  <w:style w:type="table" w:styleId="Tabelacomgrade">
    <w:name w:val="Table Grid"/>
    <w:basedOn w:val="Tabelanormal"/>
    <w:uiPriority w:val="39"/>
    <w:rsid w:val="000E2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7E0B68"/>
    <w:pPr>
      <w:tabs>
        <w:tab w:val="center" w:pos="4252"/>
        <w:tab w:val="right" w:pos="8504"/>
      </w:tabs>
      <w:spacing w:after="0" w:line="240" w:lineRule="auto"/>
    </w:pPr>
  </w:style>
  <w:style w:type="character" w:customStyle="1" w:styleId="RodapChar">
    <w:name w:val="Rodapé Char"/>
    <w:basedOn w:val="Fontepargpadro"/>
    <w:link w:val="Rodap"/>
    <w:uiPriority w:val="99"/>
    <w:rsid w:val="007E0B68"/>
  </w:style>
  <w:style w:type="paragraph" w:styleId="PargrafodaLista">
    <w:name w:val="List Paragraph"/>
    <w:basedOn w:val="Normal"/>
    <w:uiPriority w:val="34"/>
    <w:qFormat/>
    <w:rsid w:val="00482504"/>
    <w:pPr>
      <w:spacing w:after="160" w:line="259" w:lineRule="auto"/>
      <w:ind w:left="720"/>
      <w:contextualSpacing/>
    </w:pPr>
  </w:style>
  <w:style w:type="table" w:styleId="TabelaSimples4">
    <w:name w:val="Plain Table 4"/>
    <w:basedOn w:val="Tabelanormal"/>
    <w:uiPriority w:val="44"/>
    <w:rsid w:val="005B401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2">
    <w:name w:val="Plain Table 2"/>
    <w:basedOn w:val="Tabelanormal"/>
    <w:uiPriority w:val="42"/>
    <w:rsid w:val="005B401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ela">
    <w:name w:val="Tabela"/>
    <w:basedOn w:val="Normal"/>
    <w:link w:val="TabelaChar"/>
    <w:qFormat/>
    <w:rsid w:val="0007217A"/>
    <w:pPr>
      <w:numPr>
        <w:numId w:val="5"/>
      </w:numPr>
      <w:shd w:val="clear" w:color="auto" w:fill="FFFFFF"/>
      <w:tabs>
        <w:tab w:val="left" w:pos="1134"/>
      </w:tabs>
      <w:spacing w:after="0" w:line="240" w:lineRule="auto"/>
      <w:jc w:val="both"/>
    </w:pPr>
    <w:rPr>
      <w:rFonts w:ascii="Arial" w:eastAsia="Times New Roman" w:hAnsi="Arial" w:cs="Arial"/>
      <w:b/>
      <w:sz w:val="20"/>
      <w:szCs w:val="24"/>
      <w:lang w:eastAsia="pt-BR"/>
    </w:rPr>
  </w:style>
  <w:style w:type="character" w:customStyle="1" w:styleId="TabelaChar">
    <w:name w:val="Tabela Char"/>
    <w:link w:val="Tabela"/>
    <w:rsid w:val="0007217A"/>
    <w:rPr>
      <w:rFonts w:ascii="Arial" w:eastAsia="Times New Roman" w:hAnsi="Arial" w:cs="Arial"/>
      <w:b/>
      <w:sz w:val="20"/>
      <w:szCs w:val="24"/>
      <w:shd w:val="clear" w:color="auto" w:fill="FFFFFF"/>
      <w:lang w:eastAsia="pt-BR"/>
    </w:rPr>
  </w:style>
  <w:style w:type="character" w:styleId="Refdecomentrio">
    <w:name w:val="annotation reference"/>
    <w:basedOn w:val="Fontepargpadro"/>
    <w:uiPriority w:val="99"/>
    <w:semiHidden/>
    <w:unhideWhenUsed/>
    <w:rsid w:val="0007217A"/>
    <w:rPr>
      <w:sz w:val="16"/>
      <w:szCs w:val="16"/>
    </w:rPr>
  </w:style>
  <w:style w:type="paragraph" w:styleId="Textodecomentrio">
    <w:name w:val="annotation text"/>
    <w:basedOn w:val="Normal"/>
    <w:link w:val="TextodecomentrioChar"/>
    <w:uiPriority w:val="99"/>
    <w:semiHidden/>
    <w:unhideWhenUsed/>
    <w:rsid w:val="0007217A"/>
    <w:pPr>
      <w:spacing w:after="160" w:line="240" w:lineRule="auto"/>
    </w:pPr>
    <w:rPr>
      <w:sz w:val="20"/>
      <w:szCs w:val="20"/>
    </w:rPr>
  </w:style>
  <w:style w:type="character" w:customStyle="1" w:styleId="TextodecomentrioChar">
    <w:name w:val="Texto de comentário Char"/>
    <w:basedOn w:val="Fontepargpadro"/>
    <w:link w:val="Textodecomentrio"/>
    <w:uiPriority w:val="99"/>
    <w:semiHidden/>
    <w:rsid w:val="0007217A"/>
    <w:rPr>
      <w:sz w:val="20"/>
      <w:szCs w:val="20"/>
    </w:rPr>
  </w:style>
  <w:style w:type="paragraph" w:styleId="Assuntodocomentrio">
    <w:name w:val="annotation subject"/>
    <w:basedOn w:val="Textodecomentrio"/>
    <w:next w:val="Textodecomentrio"/>
    <w:link w:val="AssuntodocomentrioChar"/>
    <w:uiPriority w:val="99"/>
    <w:semiHidden/>
    <w:unhideWhenUsed/>
    <w:rsid w:val="0007217A"/>
    <w:rPr>
      <w:b/>
      <w:bCs/>
    </w:rPr>
  </w:style>
  <w:style w:type="character" w:customStyle="1" w:styleId="AssuntodocomentrioChar">
    <w:name w:val="Assunto do comentário Char"/>
    <w:basedOn w:val="TextodecomentrioChar"/>
    <w:link w:val="Assuntodocomentrio"/>
    <w:uiPriority w:val="99"/>
    <w:semiHidden/>
    <w:rsid w:val="0007217A"/>
    <w:rPr>
      <w:b/>
      <w:bCs/>
      <w:sz w:val="20"/>
      <w:szCs w:val="20"/>
    </w:rPr>
  </w:style>
  <w:style w:type="paragraph" w:styleId="Textodebalo">
    <w:name w:val="Balloon Text"/>
    <w:basedOn w:val="Normal"/>
    <w:link w:val="TextodebaloChar"/>
    <w:uiPriority w:val="99"/>
    <w:semiHidden/>
    <w:unhideWhenUsed/>
    <w:rsid w:val="0007217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7217A"/>
    <w:rPr>
      <w:rFonts w:ascii="Segoe UI" w:hAnsi="Segoe UI" w:cs="Segoe UI"/>
      <w:sz w:val="18"/>
      <w:szCs w:val="18"/>
    </w:rPr>
  </w:style>
  <w:style w:type="table" w:styleId="TabelaSimples1">
    <w:name w:val="Plain Table 1"/>
    <w:basedOn w:val="Tabelanormal"/>
    <w:uiPriority w:val="41"/>
    <w:rsid w:val="000721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62E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stilolink">
    <w:name w:val="estilolink"/>
    <w:basedOn w:val="Fontepargpadro"/>
    <w:rsid w:val="00862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47225">
      <w:bodyDiv w:val="1"/>
      <w:marLeft w:val="0"/>
      <w:marRight w:val="0"/>
      <w:marTop w:val="0"/>
      <w:marBottom w:val="0"/>
      <w:divBdr>
        <w:top w:val="none" w:sz="0" w:space="0" w:color="auto"/>
        <w:left w:val="none" w:sz="0" w:space="0" w:color="auto"/>
        <w:bottom w:val="none" w:sz="0" w:space="0" w:color="auto"/>
        <w:right w:val="none" w:sz="0" w:space="0" w:color="auto"/>
      </w:divBdr>
    </w:div>
    <w:div w:id="408500039">
      <w:bodyDiv w:val="1"/>
      <w:marLeft w:val="0"/>
      <w:marRight w:val="0"/>
      <w:marTop w:val="0"/>
      <w:marBottom w:val="0"/>
      <w:divBdr>
        <w:top w:val="none" w:sz="0" w:space="0" w:color="auto"/>
        <w:left w:val="none" w:sz="0" w:space="0" w:color="auto"/>
        <w:bottom w:val="none" w:sz="0" w:space="0" w:color="auto"/>
        <w:right w:val="none" w:sz="0" w:space="0" w:color="auto"/>
      </w:divBdr>
    </w:div>
    <w:div w:id="470248189">
      <w:bodyDiv w:val="1"/>
      <w:marLeft w:val="0"/>
      <w:marRight w:val="0"/>
      <w:marTop w:val="0"/>
      <w:marBottom w:val="0"/>
      <w:divBdr>
        <w:top w:val="none" w:sz="0" w:space="0" w:color="auto"/>
        <w:left w:val="none" w:sz="0" w:space="0" w:color="auto"/>
        <w:bottom w:val="none" w:sz="0" w:space="0" w:color="auto"/>
        <w:right w:val="none" w:sz="0" w:space="0" w:color="auto"/>
      </w:divBdr>
    </w:div>
    <w:div w:id="754058363">
      <w:bodyDiv w:val="1"/>
      <w:marLeft w:val="0"/>
      <w:marRight w:val="0"/>
      <w:marTop w:val="0"/>
      <w:marBottom w:val="0"/>
      <w:divBdr>
        <w:top w:val="none" w:sz="0" w:space="0" w:color="auto"/>
        <w:left w:val="none" w:sz="0" w:space="0" w:color="auto"/>
        <w:bottom w:val="none" w:sz="0" w:space="0" w:color="auto"/>
        <w:right w:val="none" w:sz="0" w:space="0" w:color="auto"/>
      </w:divBdr>
    </w:div>
    <w:div w:id="797139019">
      <w:bodyDiv w:val="1"/>
      <w:marLeft w:val="0"/>
      <w:marRight w:val="0"/>
      <w:marTop w:val="0"/>
      <w:marBottom w:val="0"/>
      <w:divBdr>
        <w:top w:val="none" w:sz="0" w:space="0" w:color="auto"/>
        <w:left w:val="none" w:sz="0" w:space="0" w:color="auto"/>
        <w:bottom w:val="none" w:sz="0" w:space="0" w:color="auto"/>
        <w:right w:val="none" w:sz="0" w:space="0" w:color="auto"/>
      </w:divBdr>
    </w:div>
    <w:div w:id="1067997981">
      <w:bodyDiv w:val="1"/>
      <w:marLeft w:val="0"/>
      <w:marRight w:val="0"/>
      <w:marTop w:val="0"/>
      <w:marBottom w:val="0"/>
      <w:divBdr>
        <w:top w:val="none" w:sz="0" w:space="0" w:color="auto"/>
        <w:left w:val="none" w:sz="0" w:space="0" w:color="auto"/>
        <w:bottom w:val="none" w:sz="0" w:space="0" w:color="auto"/>
        <w:right w:val="none" w:sz="0" w:space="0" w:color="auto"/>
      </w:divBdr>
    </w:div>
    <w:div w:id="165491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https://encrypted-tbn0.gstatic.com/images?q=tbn:ANd9GcRw6wha6P2ItkvXEcTuf6AHghk1YKvIYkPmusuk6OeOAqjbb4jUyA"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6745</Words>
  <Characters>36428</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Erica Medeiros Duarte</cp:lastModifiedBy>
  <cp:revision>2</cp:revision>
  <cp:lastPrinted>2020-01-27T15:04:00Z</cp:lastPrinted>
  <dcterms:created xsi:type="dcterms:W3CDTF">2020-01-27T15:56:00Z</dcterms:created>
  <dcterms:modified xsi:type="dcterms:W3CDTF">2020-01-27T15:56:00Z</dcterms:modified>
</cp:coreProperties>
</file>